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CC138" w14:textId="36DB8E6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EC4447">
        <w:t>6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126758">
        <w:rPr>
          <w:sz w:val="32"/>
          <w:szCs w:val="32"/>
        </w:rPr>
        <w:t>9</w:t>
      </w:r>
      <w:r w:rsidR="00AD4F1E">
        <w:rPr>
          <w:sz w:val="32"/>
          <w:szCs w:val="32"/>
        </w:rPr>
        <w:t>07388</w:t>
      </w:r>
    </w:p>
    <w:p w14:paraId="3C8D4228" w14:textId="77777777" w:rsidR="00E90E49" w:rsidRPr="00CE0424" w:rsidRDefault="00EC4447" w:rsidP="00311702">
      <w:pPr>
        <w:pStyle w:val="3GPPHeader"/>
      </w:pPr>
      <w:r>
        <w:t>Reno, USA,</w:t>
      </w:r>
      <w:r w:rsidR="00126758" w:rsidRPr="00126758">
        <w:t xml:space="preserve"> </w:t>
      </w:r>
      <w:r>
        <w:t>13</w:t>
      </w:r>
      <w:r w:rsidRPr="00EC4447">
        <w:rPr>
          <w:vertAlign w:val="superscript"/>
        </w:rPr>
        <w:t>th</w:t>
      </w:r>
      <w:r>
        <w:t xml:space="preserve"> – 17</w:t>
      </w:r>
      <w:r w:rsidRPr="00EC4447">
        <w:rPr>
          <w:vertAlign w:val="superscript"/>
        </w:rPr>
        <w:t>th</w:t>
      </w:r>
      <w:r>
        <w:t xml:space="preserve"> May</w:t>
      </w:r>
      <w:r w:rsidR="00126758" w:rsidRPr="00126758">
        <w:t xml:space="preserve"> 201</w:t>
      </w:r>
      <w:r w:rsidR="00126758">
        <w:t>9</w:t>
      </w:r>
    </w:p>
    <w:p w14:paraId="122FD6F2" w14:textId="77777777" w:rsidR="00E90E49" w:rsidRPr="00CE0424" w:rsidRDefault="00E90E49" w:rsidP="00357380">
      <w:pPr>
        <w:pStyle w:val="3GPPHeader"/>
      </w:pPr>
    </w:p>
    <w:p w14:paraId="5055B04B" w14:textId="6A2BB075" w:rsidR="00E90E49" w:rsidRPr="00CF3CAB" w:rsidRDefault="00E90E49" w:rsidP="00311702">
      <w:pPr>
        <w:pStyle w:val="3GPPHeader"/>
        <w:rPr>
          <w:sz w:val="22"/>
          <w:szCs w:val="22"/>
          <w:lang w:val="en-US"/>
        </w:rPr>
      </w:pPr>
      <w:r w:rsidRPr="00CF3CAB">
        <w:rPr>
          <w:sz w:val="22"/>
          <w:szCs w:val="22"/>
          <w:lang w:val="en-US"/>
        </w:rPr>
        <w:t>Agenda Item:</w:t>
      </w:r>
      <w:r w:rsidRPr="00CF3CAB">
        <w:rPr>
          <w:sz w:val="22"/>
          <w:szCs w:val="22"/>
          <w:lang w:val="en-US"/>
        </w:rPr>
        <w:tab/>
      </w:r>
      <w:r w:rsidR="00B82A1B" w:rsidRPr="00A056FF">
        <w:rPr>
          <w:sz w:val="22"/>
          <w:szCs w:val="22"/>
          <w:lang w:val="en-US"/>
        </w:rPr>
        <w:t>12.</w:t>
      </w:r>
      <w:r w:rsidR="00F35573" w:rsidRPr="00A056FF">
        <w:rPr>
          <w:sz w:val="22"/>
          <w:szCs w:val="22"/>
          <w:lang w:val="en-US"/>
        </w:rPr>
        <w:t>4</w:t>
      </w:r>
    </w:p>
    <w:p w14:paraId="025917C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EF2ABD3" w14:textId="459545A2" w:rsidR="00E90E49" w:rsidRPr="00CE0424" w:rsidRDefault="003D3C45" w:rsidP="00311702">
      <w:pPr>
        <w:pStyle w:val="3GPPHeader"/>
        <w:rPr>
          <w:sz w:val="22"/>
          <w:szCs w:val="22"/>
        </w:rPr>
      </w:pPr>
      <w:r w:rsidRPr="00F857AF">
        <w:rPr>
          <w:sz w:val="22"/>
          <w:szCs w:val="22"/>
        </w:rPr>
        <w:t>Title:</w:t>
      </w:r>
      <w:r w:rsidR="00E90E49" w:rsidRPr="00F857AF">
        <w:rPr>
          <w:sz w:val="22"/>
          <w:szCs w:val="22"/>
        </w:rPr>
        <w:tab/>
      </w:r>
      <w:bookmarkStart w:id="0" w:name="_GoBack"/>
      <w:r w:rsidR="002914CD">
        <w:rPr>
          <w:sz w:val="22"/>
          <w:szCs w:val="22"/>
        </w:rPr>
        <w:t xml:space="preserve">Enhancements </w:t>
      </w:r>
      <w:r w:rsidR="00A17BB0">
        <w:rPr>
          <w:sz w:val="22"/>
          <w:szCs w:val="22"/>
        </w:rPr>
        <w:t>to</w:t>
      </w:r>
      <w:r w:rsidR="002914CD">
        <w:rPr>
          <w:sz w:val="22"/>
          <w:szCs w:val="22"/>
        </w:rPr>
        <w:t xml:space="preserve"> </w:t>
      </w:r>
      <w:r w:rsidR="00F857AF" w:rsidRPr="00F857AF">
        <w:rPr>
          <w:sz w:val="22"/>
          <w:szCs w:val="22"/>
        </w:rPr>
        <w:t xml:space="preserve">LTE for high-speed </w:t>
      </w:r>
      <w:r w:rsidR="00CF3CAB">
        <w:rPr>
          <w:sz w:val="22"/>
          <w:szCs w:val="22"/>
        </w:rPr>
        <w:t>operation</w:t>
      </w:r>
      <w:bookmarkEnd w:id="0"/>
    </w:p>
    <w:p w14:paraId="2EB698C5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A056FF">
        <w:rPr>
          <w:sz w:val="22"/>
          <w:szCs w:val="22"/>
        </w:rPr>
        <w:t>Document for:</w:t>
      </w:r>
      <w:r w:rsidRPr="00A056FF">
        <w:rPr>
          <w:sz w:val="22"/>
          <w:szCs w:val="22"/>
        </w:rPr>
        <w:tab/>
        <w:t>Discussion, Decision</w:t>
      </w:r>
    </w:p>
    <w:p w14:paraId="2E0F8340" w14:textId="77777777" w:rsidR="00E90E49" w:rsidRPr="00CE0424" w:rsidRDefault="00E90E49" w:rsidP="00E90E49"/>
    <w:p w14:paraId="242B053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7CCAA88" w14:textId="7564E958" w:rsidR="00F35573" w:rsidRDefault="00F35573" w:rsidP="00CE0424">
      <w:pPr>
        <w:pStyle w:val="BodyText"/>
      </w:pPr>
      <w:r>
        <w:t xml:space="preserve">In this document we provide a background to the work on </w:t>
      </w:r>
      <w:r w:rsidR="001779EB">
        <w:t>Further performance enhancement for LTE in high speed scenario. We also provide an analysis of the existing signalling and compare it to the objectives of the work item.</w:t>
      </w:r>
    </w:p>
    <w:p w14:paraId="1E4C2A17" w14:textId="7335D169" w:rsidR="00F857AF" w:rsidRDefault="000678BE" w:rsidP="00CE0424">
      <w:pPr>
        <w:pStyle w:val="Heading1"/>
      </w:pPr>
      <w:bookmarkStart w:id="1" w:name="_Ref178064866"/>
      <w:r>
        <w:t>2</w:t>
      </w:r>
      <w:r>
        <w:tab/>
      </w:r>
      <w:r w:rsidR="00F857AF">
        <w:t>Background</w:t>
      </w:r>
    </w:p>
    <w:p w14:paraId="72AF8BAC" w14:textId="3D34A4F8" w:rsidR="00106EF1" w:rsidRPr="00106EF1" w:rsidRDefault="00106EF1" w:rsidP="00106EF1">
      <w:pPr>
        <w:pStyle w:val="BodyText"/>
      </w:pPr>
      <w:r>
        <w:t xml:space="preserve">In this section a background to </w:t>
      </w:r>
      <w:r w:rsidR="00110813">
        <w:t xml:space="preserve">existing </w:t>
      </w:r>
      <w:r w:rsidR="00C34018">
        <w:t xml:space="preserve">RAN2-related </w:t>
      </w:r>
      <w:r>
        <w:t xml:space="preserve">high-speed enhancements for LTE </w:t>
      </w:r>
      <w:r w:rsidR="00A056FF">
        <w:t>is</w:t>
      </w:r>
      <w:r>
        <w:t xml:space="preserve"> provided.</w:t>
      </w:r>
    </w:p>
    <w:p w14:paraId="191D558A" w14:textId="12E6BC6D" w:rsidR="00106EF1" w:rsidRDefault="00106EF1" w:rsidP="00106EF1">
      <w:pPr>
        <w:pStyle w:val="Heading2"/>
      </w:pPr>
      <w:r>
        <w:t>2.1</w:t>
      </w:r>
      <w:r>
        <w:tab/>
        <w:t>Release 13</w:t>
      </w:r>
    </w:p>
    <w:p w14:paraId="1462B498" w14:textId="0A78714D" w:rsidR="000678BE" w:rsidRDefault="00BA41E0" w:rsidP="00173AF4">
      <w:pPr>
        <w:pStyle w:val="BodyText"/>
      </w:pPr>
      <w:r>
        <w:t>In Rel-13 i</w:t>
      </w:r>
      <w:r w:rsidR="00C34018">
        <w:t>t</w:t>
      </w:r>
      <w:r>
        <w:t xml:space="preserve"> was observed that the performance </w:t>
      </w:r>
      <w:r w:rsidR="00C0279E">
        <w:t xml:space="preserve">of </w:t>
      </w:r>
      <w:r>
        <w:t xml:space="preserve">LTE with regards to speed needed </w:t>
      </w:r>
      <w:r w:rsidR="00C0279E">
        <w:t xml:space="preserve">more careful analysis and evaluation. For this </w:t>
      </w:r>
      <w:proofErr w:type="gramStart"/>
      <w:r w:rsidR="00C0279E">
        <w:t>purpose</w:t>
      </w:r>
      <w:proofErr w:type="gramEnd"/>
      <w:r w:rsidR="00C0279E">
        <w:t xml:space="preserve"> a study item [</w:t>
      </w:r>
      <w:r w:rsidR="00BC2594">
        <w:t>1</w:t>
      </w:r>
      <w:r w:rsidR="001E1E42">
        <w:t>] was started</w:t>
      </w:r>
      <w:r w:rsidR="00236CAB">
        <w:t xml:space="preserve"> in RAN4</w:t>
      </w:r>
      <w:r w:rsidR="001E1E42">
        <w:t xml:space="preserve">. The </w:t>
      </w:r>
      <w:r w:rsidR="00C2193E">
        <w:t xml:space="preserve">study item was justified by the </w:t>
      </w:r>
      <w:r w:rsidR="0034164A">
        <w:t xml:space="preserve">prevalent high-speed trains in various parts of the world reaching speeds close to the design </w:t>
      </w:r>
      <w:r w:rsidR="00CB6547">
        <w:t>limit</w:t>
      </w:r>
      <w:r w:rsidR="0034164A">
        <w:t xml:space="preserve"> of LTE. </w:t>
      </w:r>
      <w:r w:rsidR="00F87694">
        <w:t>Existing 3GPP specifications at the time</w:t>
      </w:r>
      <w:r w:rsidR="0099533D">
        <w:t xml:space="preserve"> guaranteed BS performance for speeds up to 350 km/h and some high-speed trains </w:t>
      </w:r>
      <w:r w:rsidR="009946D5">
        <w:t>had higher top speeds.</w:t>
      </w:r>
      <w:r w:rsidR="00E659F0">
        <w:t xml:space="preserve"> Additionally, the</w:t>
      </w:r>
      <w:r w:rsidR="00EA6029">
        <w:t xml:space="preserve"> performance guarantees (with respect to UE speed) were different or in-</w:t>
      </w:r>
      <w:r w:rsidR="00F60899">
        <w:t>existent</w:t>
      </w:r>
      <w:r w:rsidR="00EA6029">
        <w:t xml:space="preserve"> for </w:t>
      </w:r>
      <w:r w:rsidR="00BD1D44">
        <w:t xml:space="preserve">BS demodulation, UE demodulation, and UE RRM performance. All of this prompted a </w:t>
      </w:r>
      <w:r w:rsidR="00A204B1">
        <w:t>comprehensive analysis of the E-UTRA performance in a high-speed environment.</w:t>
      </w:r>
    </w:p>
    <w:p w14:paraId="75A30CD4" w14:textId="5962F434" w:rsidR="00A42FE2" w:rsidRDefault="00A42FE2" w:rsidP="00173AF4">
      <w:pPr>
        <w:pStyle w:val="BodyText"/>
      </w:pPr>
      <w:r>
        <w:t>The outcome of the Rel-13 study item was the technical report TR 36.878 [</w:t>
      </w:r>
      <w:r w:rsidR="00217F67">
        <w:t>2</w:t>
      </w:r>
      <w:r>
        <w:t>]</w:t>
      </w:r>
      <w:r w:rsidR="001378B5">
        <w:t xml:space="preserve">. </w:t>
      </w:r>
      <w:r w:rsidR="00020F08">
        <w:t>An e</w:t>
      </w:r>
      <w:r w:rsidR="00D06884">
        <w:t xml:space="preserve">xisting </w:t>
      </w:r>
      <w:r w:rsidR="00CB4F1E">
        <w:t>high-speed</w:t>
      </w:r>
      <w:r w:rsidR="00D06884">
        <w:t xml:space="preserve"> scenario</w:t>
      </w:r>
      <w:r w:rsidR="00020F08">
        <w:t xml:space="preserve"> was evaluated as well as ten new ones. </w:t>
      </w:r>
      <w:r w:rsidR="00CB4F1E">
        <w:t xml:space="preserve">From a RAN2 perspective the interesting outcome was perhaps that </w:t>
      </w:r>
      <w:r w:rsidR="00C64F73">
        <w:t>existing RRM requirements in DRX were not suitable</w:t>
      </w:r>
      <w:r w:rsidR="00CC411D">
        <w:t xml:space="preserve"> and would result in performance degradation. </w:t>
      </w:r>
      <w:r w:rsidR="00BD02F6">
        <w:t>Based on the outcome of the study item a</w:t>
      </w:r>
      <w:r w:rsidR="00F60899">
        <w:t xml:space="preserve"> RAN4-led</w:t>
      </w:r>
      <w:r w:rsidR="00BD02F6">
        <w:t xml:space="preserve"> work item for Rel-14 was started [</w:t>
      </w:r>
      <w:r w:rsidR="004D3C2C">
        <w:t>3</w:t>
      </w:r>
      <w:r w:rsidR="00F914EE">
        <w:t>]</w:t>
      </w:r>
      <w:r w:rsidR="00855C7E">
        <w:t>.</w:t>
      </w:r>
    </w:p>
    <w:p w14:paraId="38CAA15C" w14:textId="02D1D93A" w:rsidR="00106EF1" w:rsidRDefault="00106EF1" w:rsidP="00106EF1">
      <w:pPr>
        <w:pStyle w:val="Heading2"/>
      </w:pPr>
      <w:r>
        <w:t>2.2</w:t>
      </w:r>
      <w:r>
        <w:tab/>
        <w:t>Release 14</w:t>
      </w:r>
    </w:p>
    <w:p w14:paraId="731E0D7D" w14:textId="36ADD8CE" w:rsidR="00635DE5" w:rsidRDefault="00F574EF" w:rsidP="00173AF4">
      <w:pPr>
        <w:pStyle w:val="BodyText"/>
      </w:pPr>
      <w:r>
        <w:t xml:space="preserve">For RAN2 the Rel-14 work item was </w:t>
      </w:r>
      <w:proofErr w:type="gramStart"/>
      <w:r>
        <w:t>fairly straight-forward</w:t>
      </w:r>
      <w:proofErr w:type="gramEnd"/>
      <w:r>
        <w:t xml:space="preserve"> as it focused on standardiz</w:t>
      </w:r>
      <w:r w:rsidR="004F3BAA">
        <w:t>ing</w:t>
      </w:r>
      <w:r>
        <w:t xml:space="preserve"> signalling necessary for the tighter requirements needed for high-speed operation. </w:t>
      </w:r>
      <w:r w:rsidR="00637E5D">
        <w:t xml:space="preserve">The main </w:t>
      </w:r>
      <w:r w:rsidR="009162EC">
        <w:t>components</w:t>
      </w:r>
      <w:r w:rsidR="00637E5D">
        <w:t xml:space="preserve"> were</w:t>
      </w:r>
      <w:r w:rsidR="004C6F03">
        <w:t>:</w:t>
      </w:r>
    </w:p>
    <w:p w14:paraId="7A46A2DF" w14:textId="3B35D7F0" w:rsidR="00637E5D" w:rsidRPr="00B77494" w:rsidRDefault="00937C13" w:rsidP="00937C13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B77494">
        <w:rPr>
          <w:rFonts w:ascii="Arial" w:hAnsi="Arial" w:cs="Arial"/>
          <w:sz w:val="20"/>
          <w:szCs w:val="20"/>
        </w:rPr>
        <w:t xml:space="preserve">Signalling for </w:t>
      </w:r>
      <w:r w:rsidRPr="00B77494">
        <w:rPr>
          <w:rFonts w:ascii="Arial" w:hAnsi="Arial" w:cs="Arial"/>
          <w:sz w:val="20"/>
          <w:szCs w:val="20"/>
          <w:lang w:val="en-US"/>
        </w:rPr>
        <w:t>high-speed measurement (</w:t>
      </w:r>
      <w:proofErr w:type="spellStart"/>
      <w:r w:rsidRPr="00B77494">
        <w:rPr>
          <w:rFonts w:ascii="Arial" w:hAnsi="Arial" w:cs="Arial"/>
          <w:i/>
          <w:sz w:val="20"/>
          <w:szCs w:val="20"/>
          <w:lang w:val="en-US"/>
        </w:rPr>
        <w:t>high</w:t>
      </w:r>
      <w:r w:rsidR="009755C5" w:rsidRPr="00B77494">
        <w:rPr>
          <w:rFonts w:ascii="Arial" w:hAnsi="Arial" w:cs="Arial"/>
          <w:i/>
          <w:sz w:val="20"/>
          <w:szCs w:val="20"/>
          <w:lang w:val="en-US"/>
        </w:rPr>
        <w:t>S</w:t>
      </w:r>
      <w:r w:rsidRPr="00B77494">
        <w:rPr>
          <w:rFonts w:ascii="Arial" w:hAnsi="Arial" w:cs="Arial"/>
          <w:i/>
          <w:sz w:val="20"/>
          <w:szCs w:val="20"/>
          <w:lang w:val="en-US"/>
        </w:rPr>
        <w:t>peedEnhancedMeasFlag</w:t>
      </w:r>
      <w:proofErr w:type="spellEnd"/>
      <w:r w:rsidRPr="00B77494">
        <w:rPr>
          <w:rFonts w:ascii="Arial" w:hAnsi="Arial" w:cs="Arial"/>
          <w:sz w:val="20"/>
          <w:szCs w:val="20"/>
          <w:lang w:val="en-US"/>
        </w:rPr>
        <w:t xml:space="preserve">). This </w:t>
      </w:r>
      <w:r w:rsidR="009755C5" w:rsidRPr="00B77494">
        <w:rPr>
          <w:rFonts w:ascii="Arial" w:hAnsi="Arial" w:cs="Arial"/>
          <w:sz w:val="20"/>
          <w:szCs w:val="20"/>
          <w:lang w:val="en-US"/>
        </w:rPr>
        <w:t xml:space="preserve">flag </w:t>
      </w:r>
      <w:r w:rsidR="00A97781" w:rsidRPr="00B77494">
        <w:rPr>
          <w:rFonts w:ascii="Arial" w:hAnsi="Arial" w:cs="Arial"/>
          <w:sz w:val="20"/>
          <w:szCs w:val="20"/>
          <w:lang w:val="en-US"/>
        </w:rPr>
        <w:t xml:space="preserve">is present in </w:t>
      </w:r>
      <w:proofErr w:type="spellStart"/>
      <w:r w:rsidR="00A97781" w:rsidRPr="00B77494">
        <w:rPr>
          <w:rFonts w:ascii="Arial" w:hAnsi="Arial" w:cs="Arial"/>
          <w:i/>
          <w:sz w:val="20"/>
          <w:szCs w:val="20"/>
          <w:lang w:val="en-US"/>
        </w:rPr>
        <w:t>RadioResourceConfigCommon</w:t>
      </w:r>
      <w:proofErr w:type="spellEnd"/>
      <w:r w:rsidR="00A97781" w:rsidRPr="00B77494">
        <w:rPr>
          <w:rFonts w:ascii="Arial" w:hAnsi="Arial" w:cs="Arial"/>
          <w:sz w:val="20"/>
          <w:szCs w:val="20"/>
          <w:lang w:val="en-US"/>
        </w:rPr>
        <w:t xml:space="preserve"> and configure</w:t>
      </w:r>
      <w:r w:rsidR="00635E29" w:rsidRPr="00B77494">
        <w:rPr>
          <w:rFonts w:ascii="Arial" w:hAnsi="Arial" w:cs="Arial"/>
          <w:sz w:val="20"/>
          <w:szCs w:val="20"/>
          <w:lang w:val="en-US"/>
        </w:rPr>
        <w:t>s</w:t>
      </w:r>
      <w:r w:rsidR="00A97781" w:rsidRPr="00B77494">
        <w:rPr>
          <w:rFonts w:ascii="Arial" w:hAnsi="Arial" w:cs="Arial"/>
          <w:sz w:val="20"/>
          <w:szCs w:val="20"/>
          <w:lang w:val="en-US"/>
        </w:rPr>
        <w:t xml:space="preserve"> the UE to </w:t>
      </w:r>
      <w:r w:rsidR="004B5451" w:rsidRPr="00B77494">
        <w:rPr>
          <w:rFonts w:ascii="Arial" w:hAnsi="Arial" w:cs="Arial"/>
          <w:sz w:val="20"/>
          <w:szCs w:val="20"/>
          <w:lang w:val="en-US"/>
        </w:rPr>
        <w:t>“apply</w:t>
      </w:r>
      <w:r w:rsidR="00A97781" w:rsidRPr="00B77494">
        <w:rPr>
          <w:rFonts w:ascii="Arial" w:hAnsi="Arial" w:cs="Arial"/>
          <w:sz w:val="20"/>
          <w:szCs w:val="20"/>
          <w:lang w:val="en-US"/>
        </w:rPr>
        <w:t xml:space="preserve"> the </w:t>
      </w:r>
      <w:proofErr w:type="gramStart"/>
      <w:r w:rsidR="004B5451" w:rsidRPr="00B77494">
        <w:rPr>
          <w:rFonts w:ascii="Arial" w:hAnsi="Arial" w:cs="Arial"/>
          <w:sz w:val="20"/>
          <w:szCs w:val="20"/>
          <w:lang w:val="en-US"/>
        </w:rPr>
        <w:t>high speed</w:t>
      </w:r>
      <w:proofErr w:type="gramEnd"/>
      <w:r w:rsidR="004B5451" w:rsidRPr="00B77494">
        <w:rPr>
          <w:rFonts w:ascii="Arial" w:hAnsi="Arial" w:cs="Arial"/>
          <w:sz w:val="20"/>
          <w:szCs w:val="20"/>
          <w:lang w:val="en-US"/>
        </w:rPr>
        <w:t xml:space="preserve"> measurement enhancements as specified in TS 36.133”. Compared to the “normal” measurement </w:t>
      </w:r>
      <w:r w:rsidR="00544C65" w:rsidRPr="00B77494">
        <w:rPr>
          <w:rFonts w:ascii="Arial" w:hAnsi="Arial" w:cs="Arial"/>
          <w:sz w:val="20"/>
          <w:szCs w:val="20"/>
          <w:lang w:val="en-US"/>
        </w:rPr>
        <w:t xml:space="preserve">requirements in TS 36.133 the high-speed measurement enhancements are tighter, giving the UE shorter time to measure and identify new cells. This flag can only be signaled on the </w:t>
      </w:r>
      <w:proofErr w:type="spellStart"/>
      <w:proofErr w:type="gramStart"/>
      <w:r w:rsidR="00544C65" w:rsidRPr="00B77494">
        <w:rPr>
          <w:rFonts w:ascii="Arial" w:hAnsi="Arial" w:cs="Arial"/>
          <w:sz w:val="20"/>
          <w:szCs w:val="20"/>
          <w:lang w:val="en-US"/>
        </w:rPr>
        <w:t>PCell</w:t>
      </w:r>
      <w:proofErr w:type="spellEnd"/>
      <w:r w:rsidR="00544C65" w:rsidRPr="00B77494">
        <w:rPr>
          <w:rFonts w:ascii="Arial" w:hAnsi="Arial" w:cs="Arial"/>
          <w:sz w:val="20"/>
          <w:szCs w:val="20"/>
          <w:lang w:val="en-US"/>
        </w:rPr>
        <w:t>,</w:t>
      </w:r>
      <w:proofErr w:type="gramEnd"/>
      <w:r w:rsidR="00544C65" w:rsidRPr="00B77494">
        <w:rPr>
          <w:rFonts w:ascii="Arial" w:hAnsi="Arial" w:cs="Arial"/>
          <w:sz w:val="20"/>
          <w:szCs w:val="20"/>
          <w:lang w:val="en-US"/>
        </w:rPr>
        <w:t xml:space="preserve"> thus the high-speed measurement enhancements do not apply on the SCell.</w:t>
      </w:r>
    </w:p>
    <w:p w14:paraId="0A33D03A" w14:textId="26B425C7" w:rsidR="00544C65" w:rsidRPr="00B77494" w:rsidRDefault="00760C0A" w:rsidP="00937C13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proofErr w:type="spellStart"/>
      <w:r w:rsidRPr="00B77494">
        <w:rPr>
          <w:rFonts w:ascii="Arial" w:hAnsi="Arial" w:cs="Arial"/>
          <w:sz w:val="20"/>
          <w:szCs w:val="20"/>
          <w:lang w:val="en-US"/>
        </w:rPr>
        <w:t>Signalling</w:t>
      </w:r>
      <w:proofErr w:type="spellEnd"/>
      <w:r w:rsidR="00A92EE0" w:rsidRPr="00B77494">
        <w:rPr>
          <w:rFonts w:ascii="Arial" w:hAnsi="Arial" w:cs="Arial"/>
          <w:sz w:val="20"/>
          <w:szCs w:val="20"/>
          <w:lang w:val="en-US"/>
        </w:rPr>
        <w:t xml:space="preserve"> for advanced receiver in SFN scenario (</w:t>
      </w:r>
      <w:proofErr w:type="spellStart"/>
      <w:r w:rsidR="00A92EE0" w:rsidRPr="00B77494">
        <w:rPr>
          <w:rFonts w:ascii="Arial" w:hAnsi="Arial" w:cs="Arial"/>
          <w:i/>
          <w:sz w:val="20"/>
          <w:szCs w:val="20"/>
          <w:lang w:val="en-US"/>
        </w:rPr>
        <w:t>highSpeedEnhancedDemodulationFlag</w:t>
      </w:r>
      <w:proofErr w:type="spellEnd"/>
      <w:r w:rsidR="00A92EE0" w:rsidRPr="00B77494">
        <w:rPr>
          <w:rFonts w:ascii="Arial" w:hAnsi="Arial" w:cs="Arial"/>
          <w:sz w:val="20"/>
          <w:szCs w:val="20"/>
          <w:lang w:val="en-US"/>
        </w:rPr>
        <w:t xml:space="preserve">). </w:t>
      </w:r>
      <w:proofErr w:type="gramStart"/>
      <w:r w:rsidR="00BE6A11" w:rsidRPr="00B77494">
        <w:rPr>
          <w:rFonts w:ascii="Arial" w:hAnsi="Arial" w:cs="Arial"/>
          <w:sz w:val="20"/>
          <w:szCs w:val="20"/>
          <w:lang w:val="en-US"/>
        </w:rPr>
        <w:t>First of all</w:t>
      </w:r>
      <w:proofErr w:type="gramEnd"/>
      <w:r w:rsidR="00BE6A11" w:rsidRPr="00B77494">
        <w:rPr>
          <w:rFonts w:ascii="Arial" w:hAnsi="Arial" w:cs="Arial"/>
          <w:sz w:val="20"/>
          <w:szCs w:val="20"/>
          <w:lang w:val="en-US"/>
        </w:rPr>
        <w:t xml:space="preserve">, the SFN scenario </w:t>
      </w:r>
      <w:r w:rsidR="007C38D7" w:rsidRPr="00B77494">
        <w:rPr>
          <w:rFonts w:ascii="Arial" w:hAnsi="Arial" w:cs="Arial"/>
          <w:sz w:val="20"/>
          <w:szCs w:val="20"/>
          <w:lang w:val="en-US"/>
        </w:rPr>
        <w:t xml:space="preserve">refers to </w:t>
      </w:r>
      <w:r w:rsidR="00BE6A11" w:rsidRPr="00B77494">
        <w:rPr>
          <w:rFonts w:ascii="Arial" w:hAnsi="Arial" w:cs="Arial"/>
          <w:sz w:val="20"/>
          <w:szCs w:val="20"/>
          <w:lang w:val="en-US"/>
        </w:rPr>
        <w:t xml:space="preserve">a deployment of RRHs along the railroad track all having the same Cell ID. </w:t>
      </w:r>
      <w:r w:rsidR="00A92EE0" w:rsidRPr="00B77494">
        <w:rPr>
          <w:rFonts w:ascii="Arial" w:hAnsi="Arial" w:cs="Arial"/>
          <w:sz w:val="20"/>
          <w:szCs w:val="20"/>
          <w:lang w:val="en-US"/>
        </w:rPr>
        <w:t xml:space="preserve">This flag is present in </w:t>
      </w:r>
      <w:proofErr w:type="spellStart"/>
      <w:r w:rsidR="00A92EE0" w:rsidRPr="00B77494">
        <w:rPr>
          <w:rFonts w:ascii="Arial" w:hAnsi="Arial" w:cs="Arial"/>
          <w:i/>
          <w:sz w:val="20"/>
          <w:szCs w:val="20"/>
          <w:lang w:val="en-US"/>
        </w:rPr>
        <w:t>RadioResourceConfigCommon</w:t>
      </w:r>
      <w:proofErr w:type="spellEnd"/>
      <w:r w:rsidR="00A92EE0" w:rsidRPr="00B77494">
        <w:rPr>
          <w:rFonts w:ascii="Arial" w:hAnsi="Arial" w:cs="Arial"/>
          <w:sz w:val="20"/>
          <w:szCs w:val="20"/>
          <w:lang w:val="en-US"/>
        </w:rPr>
        <w:t xml:space="preserve"> and </w:t>
      </w:r>
      <w:r w:rsidR="00635E29" w:rsidRPr="00B77494">
        <w:rPr>
          <w:rFonts w:ascii="Arial" w:hAnsi="Arial" w:cs="Arial"/>
          <w:sz w:val="20"/>
          <w:szCs w:val="20"/>
          <w:lang w:val="en-US"/>
        </w:rPr>
        <w:t>configure</w:t>
      </w:r>
      <w:r w:rsidRPr="00B77494">
        <w:rPr>
          <w:rFonts w:ascii="Arial" w:hAnsi="Arial" w:cs="Arial"/>
          <w:sz w:val="20"/>
          <w:szCs w:val="20"/>
          <w:lang w:val="en-US"/>
        </w:rPr>
        <w:t>s</w:t>
      </w:r>
      <w:r w:rsidR="00635E29" w:rsidRPr="00B77494">
        <w:rPr>
          <w:rFonts w:ascii="Arial" w:hAnsi="Arial" w:cs="Arial"/>
          <w:sz w:val="20"/>
          <w:szCs w:val="20"/>
          <w:lang w:val="en-US"/>
        </w:rPr>
        <w:t xml:space="preserve"> the UE to “apply the advanced receiver in SFN scenario as specified in TS 36.101”. </w:t>
      </w:r>
      <w:r w:rsidR="007562BC" w:rsidRPr="00B77494">
        <w:rPr>
          <w:rFonts w:ascii="Arial" w:hAnsi="Arial" w:cs="Arial"/>
          <w:sz w:val="20"/>
          <w:szCs w:val="20"/>
          <w:lang w:val="en-US"/>
        </w:rPr>
        <w:t xml:space="preserve">Compared to “normal” demodulation requirements, the receiver needs to provide comparable </w:t>
      </w:r>
      <w:r w:rsidR="00DC6D2E" w:rsidRPr="00B77494">
        <w:rPr>
          <w:rFonts w:ascii="Arial" w:hAnsi="Arial" w:cs="Arial"/>
          <w:sz w:val="20"/>
          <w:szCs w:val="20"/>
          <w:lang w:val="en-US"/>
        </w:rPr>
        <w:t xml:space="preserve">PDSCH demodulation </w:t>
      </w:r>
      <w:r w:rsidR="007562BC" w:rsidRPr="00B77494">
        <w:rPr>
          <w:rFonts w:ascii="Arial" w:hAnsi="Arial" w:cs="Arial"/>
          <w:sz w:val="20"/>
          <w:szCs w:val="20"/>
          <w:lang w:val="en-US"/>
        </w:rPr>
        <w:t xml:space="preserve">performance </w:t>
      </w:r>
      <w:r w:rsidR="003D2E69" w:rsidRPr="00B77494">
        <w:rPr>
          <w:rFonts w:ascii="Arial" w:hAnsi="Arial" w:cs="Arial"/>
          <w:sz w:val="20"/>
          <w:szCs w:val="20"/>
          <w:lang w:val="en-US"/>
        </w:rPr>
        <w:t xml:space="preserve">despite </w:t>
      </w:r>
      <w:r w:rsidR="003D2E69" w:rsidRPr="00B77494">
        <w:rPr>
          <w:rFonts w:ascii="Arial" w:hAnsi="Arial" w:cs="Arial"/>
          <w:sz w:val="20"/>
          <w:szCs w:val="20"/>
          <w:lang w:val="en-US"/>
        </w:rPr>
        <w:lastRenderedPageBreak/>
        <w:t xml:space="preserve">the higher doppler frequency shift (due to the higher speed). This flag can be signaled for both </w:t>
      </w:r>
      <w:proofErr w:type="spellStart"/>
      <w:r w:rsidR="003D2E69" w:rsidRPr="00B77494">
        <w:rPr>
          <w:rFonts w:ascii="Arial" w:hAnsi="Arial" w:cs="Arial"/>
          <w:sz w:val="20"/>
          <w:szCs w:val="20"/>
          <w:lang w:val="en-US"/>
        </w:rPr>
        <w:t>PCell</w:t>
      </w:r>
      <w:proofErr w:type="spellEnd"/>
      <w:r w:rsidR="003D2E69" w:rsidRPr="00B77494">
        <w:rPr>
          <w:rFonts w:ascii="Arial" w:hAnsi="Arial" w:cs="Arial"/>
          <w:sz w:val="20"/>
          <w:szCs w:val="20"/>
          <w:lang w:val="en-US"/>
        </w:rPr>
        <w:t xml:space="preserve"> and </w:t>
      </w:r>
      <w:proofErr w:type="spellStart"/>
      <w:r w:rsidR="003D2E69" w:rsidRPr="00B77494">
        <w:rPr>
          <w:rFonts w:ascii="Arial" w:hAnsi="Arial" w:cs="Arial"/>
          <w:sz w:val="20"/>
          <w:szCs w:val="20"/>
          <w:lang w:val="en-US"/>
        </w:rPr>
        <w:t>SCell</w:t>
      </w:r>
      <w:proofErr w:type="spellEnd"/>
      <w:r w:rsidR="003D2E69" w:rsidRPr="00B77494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2D79DCF7" w14:textId="37F1924A" w:rsidR="00BF6F85" w:rsidRPr="00B77494" w:rsidRDefault="00EE6E9D" w:rsidP="00937C13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proofErr w:type="spellStart"/>
      <w:r w:rsidRPr="00B77494">
        <w:rPr>
          <w:rFonts w:ascii="Arial" w:hAnsi="Arial" w:cs="Arial"/>
          <w:sz w:val="20"/>
          <w:szCs w:val="20"/>
          <w:lang w:val="en-US"/>
        </w:rPr>
        <w:t>Signalling</w:t>
      </w:r>
      <w:proofErr w:type="spellEnd"/>
      <w:r w:rsidRPr="00B77494">
        <w:rPr>
          <w:rFonts w:ascii="Arial" w:hAnsi="Arial" w:cs="Arial"/>
          <w:sz w:val="20"/>
          <w:szCs w:val="20"/>
          <w:lang w:val="en-US"/>
        </w:rPr>
        <w:t xml:space="preserve"> for an alternative PRACH configuration (</w:t>
      </w:r>
      <w:r w:rsidRPr="00B77494">
        <w:rPr>
          <w:rFonts w:ascii="Arial" w:hAnsi="Arial" w:cs="Arial"/>
          <w:i/>
          <w:sz w:val="20"/>
          <w:szCs w:val="20"/>
          <w:lang w:val="en-US"/>
        </w:rPr>
        <w:t>prach-Config-v1430</w:t>
      </w:r>
      <w:r w:rsidRPr="00B77494">
        <w:rPr>
          <w:rFonts w:ascii="Arial" w:hAnsi="Arial" w:cs="Arial"/>
          <w:sz w:val="20"/>
          <w:szCs w:val="20"/>
          <w:lang w:val="en-US"/>
        </w:rPr>
        <w:t>)</w:t>
      </w:r>
      <w:r w:rsidR="00B77A33" w:rsidRPr="00B77494">
        <w:rPr>
          <w:rFonts w:ascii="Arial" w:hAnsi="Arial" w:cs="Arial"/>
          <w:sz w:val="20"/>
          <w:szCs w:val="20"/>
          <w:lang w:val="en-US"/>
        </w:rPr>
        <w:t xml:space="preserve"> suitable for high-speed operation</w:t>
      </w:r>
      <w:r w:rsidRPr="00B77494">
        <w:rPr>
          <w:rFonts w:ascii="Arial" w:hAnsi="Arial" w:cs="Arial"/>
          <w:sz w:val="20"/>
          <w:szCs w:val="20"/>
          <w:lang w:val="en-US"/>
        </w:rPr>
        <w:t xml:space="preserve">. </w:t>
      </w:r>
      <w:r w:rsidR="00BF6F85" w:rsidRPr="00B77494">
        <w:rPr>
          <w:rFonts w:ascii="Arial" w:hAnsi="Arial" w:cs="Arial"/>
          <w:sz w:val="20"/>
          <w:szCs w:val="20"/>
          <w:lang w:val="en-US"/>
        </w:rPr>
        <w:t xml:space="preserve">High speed distorts the cyclic shift during PRACH detection. </w:t>
      </w:r>
      <w:r w:rsidR="00F15770" w:rsidRPr="00B77494">
        <w:rPr>
          <w:rFonts w:ascii="Arial" w:hAnsi="Arial" w:cs="Arial"/>
          <w:sz w:val="20"/>
          <w:szCs w:val="20"/>
          <w:lang w:val="en-US"/>
        </w:rPr>
        <w:t xml:space="preserve">The existing PRACH configuration can handle UEs </w:t>
      </w:r>
      <w:r w:rsidR="00F23925" w:rsidRPr="00B77494">
        <w:rPr>
          <w:rFonts w:ascii="Arial" w:hAnsi="Arial" w:cs="Arial"/>
          <w:sz w:val="20"/>
          <w:szCs w:val="20"/>
          <w:lang w:val="en-US"/>
        </w:rPr>
        <w:t>where the Doppler frequency shift is within [</w:t>
      </w:r>
      <w:r w:rsidR="004F3E0B" w:rsidRPr="00B77494">
        <w:rPr>
          <w:rFonts w:ascii="Arial" w:hAnsi="Arial" w:cs="Arial"/>
          <w:sz w:val="20"/>
          <w:szCs w:val="20"/>
          <w:lang w:val="en-US"/>
        </w:rPr>
        <w:t xml:space="preserve">-1.25 kHz, </w:t>
      </w:r>
      <w:r w:rsidR="0096290E" w:rsidRPr="00B77494">
        <w:rPr>
          <w:rFonts w:ascii="Arial" w:hAnsi="Arial" w:cs="Arial"/>
          <w:sz w:val="20"/>
          <w:szCs w:val="20"/>
          <w:lang w:val="en-US"/>
        </w:rPr>
        <w:t>+</w:t>
      </w:r>
      <w:r w:rsidR="004F3E0B" w:rsidRPr="00B77494">
        <w:rPr>
          <w:rFonts w:ascii="Arial" w:hAnsi="Arial" w:cs="Arial"/>
          <w:sz w:val="20"/>
          <w:szCs w:val="20"/>
          <w:lang w:val="en-US"/>
        </w:rPr>
        <w:t xml:space="preserve">1.25 kHz]. However, high-speed UEs can </w:t>
      </w:r>
      <w:r w:rsidR="003E68F4" w:rsidRPr="00B77494">
        <w:rPr>
          <w:rFonts w:ascii="Arial" w:hAnsi="Arial" w:cs="Arial"/>
          <w:sz w:val="20"/>
          <w:szCs w:val="20"/>
          <w:lang w:val="en-US"/>
        </w:rPr>
        <w:t xml:space="preserve">be outside of this range leading to reduced PRACH performance. The new signaling in </w:t>
      </w:r>
      <w:r w:rsidR="003E68F4" w:rsidRPr="00B77494">
        <w:rPr>
          <w:rFonts w:ascii="Arial" w:hAnsi="Arial" w:cs="Arial"/>
          <w:i/>
          <w:sz w:val="20"/>
          <w:szCs w:val="20"/>
          <w:lang w:val="en-US"/>
        </w:rPr>
        <w:t xml:space="preserve">prach-Config-v1430 </w:t>
      </w:r>
      <w:r w:rsidR="003E68F4" w:rsidRPr="00B77494">
        <w:rPr>
          <w:rFonts w:ascii="Arial" w:hAnsi="Arial" w:cs="Arial"/>
          <w:sz w:val="20"/>
          <w:szCs w:val="20"/>
          <w:lang w:val="en-US"/>
        </w:rPr>
        <w:t xml:space="preserve">allows for </w:t>
      </w:r>
      <w:r w:rsidR="008E19E3" w:rsidRPr="00B77494">
        <w:rPr>
          <w:rFonts w:ascii="Arial" w:hAnsi="Arial" w:cs="Arial"/>
          <w:sz w:val="20"/>
          <w:szCs w:val="20"/>
          <w:lang w:val="en-US"/>
        </w:rPr>
        <w:t xml:space="preserve">signaling of a </w:t>
      </w:r>
      <w:r w:rsidR="0096290E" w:rsidRPr="00B77494">
        <w:rPr>
          <w:rFonts w:ascii="Arial" w:hAnsi="Arial" w:cs="Arial"/>
          <w:sz w:val="20"/>
          <w:szCs w:val="20"/>
          <w:lang w:val="en-US"/>
        </w:rPr>
        <w:t>new</w:t>
      </w:r>
      <w:r w:rsidR="008E19E3" w:rsidRPr="00B77494">
        <w:rPr>
          <w:rFonts w:ascii="Arial" w:hAnsi="Arial" w:cs="Arial"/>
          <w:sz w:val="20"/>
          <w:szCs w:val="20"/>
          <w:lang w:val="en-US"/>
        </w:rPr>
        <w:t xml:space="preserve"> cyclic shift restriction set</w:t>
      </w:r>
      <w:r w:rsidR="00E329F8" w:rsidRPr="00B77494">
        <w:rPr>
          <w:rFonts w:ascii="Arial" w:hAnsi="Arial" w:cs="Arial"/>
          <w:sz w:val="20"/>
          <w:szCs w:val="20"/>
          <w:lang w:val="en-US"/>
        </w:rPr>
        <w:t xml:space="preserve"> (called Restricted set Type B)</w:t>
      </w:r>
      <w:r w:rsidR="008E19E3" w:rsidRPr="00B77494">
        <w:rPr>
          <w:rFonts w:ascii="Arial" w:hAnsi="Arial" w:cs="Arial"/>
          <w:sz w:val="20"/>
          <w:szCs w:val="20"/>
          <w:lang w:val="en-US"/>
        </w:rPr>
        <w:t xml:space="preserve"> f</w:t>
      </w:r>
      <w:r w:rsidR="0096290E" w:rsidRPr="00B77494">
        <w:rPr>
          <w:rFonts w:ascii="Arial" w:hAnsi="Arial" w:cs="Arial"/>
          <w:sz w:val="20"/>
          <w:szCs w:val="20"/>
          <w:lang w:val="en-US"/>
        </w:rPr>
        <w:t>o</w:t>
      </w:r>
      <w:r w:rsidR="008E19E3" w:rsidRPr="00B77494">
        <w:rPr>
          <w:rFonts w:ascii="Arial" w:hAnsi="Arial" w:cs="Arial"/>
          <w:sz w:val="20"/>
          <w:szCs w:val="20"/>
          <w:lang w:val="en-US"/>
        </w:rPr>
        <w:t xml:space="preserve">r uplink Doppler frequency shift of twice the old range, i.e. [-2.5 kHz, </w:t>
      </w:r>
      <w:r w:rsidR="0096290E" w:rsidRPr="00B77494">
        <w:rPr>
          <w:rFonts w:ascii="Arial" w:hAnsi="Arial" w:cs="Arial"/>
          <w:sz w:val="20"/>
          <w:szCs w:val="20"/>
          <w:lang w:val="en-US"/>
        </w:rPr>
        <w:t>+</w:t>
      </w:r>
      <w:r w:rsidR="008E19E3" w:rsidRPr="00B77494">
        <w:rPr>
          <w:rFonts w:ascii="Arial" w:hAnsi="Arial" w:cs="Arial"/>
          <w:sz w:val="20"/>
          <w:szCs w:val="20"/>
          <w:lang w:val="en-US"/>
        </w:rPr>
        <w:t>2.5kHz].</w:t>
      </w:r>
    </w:p>
    <w:p w14:paraId="465CF4F1" w14:textId="52EB1B43" w:rsidR="00106EF1" w:rsidRPr="00B77494" w:rsidRDefault="00106EF1" w:rsidP="00B77494">
      <w:pPr>
        <w:pStyle w:val="Heading2"/>
      </w:pPr>
      <w:r w:rsidRPr="00B77494">
        <w:t>2.3</w:t>
      </w:r>
      <w:r w:rsidRPr="00B77494">
        <w:tab/>
        <w:t>Release 15</w:t>
      </w:r>
    </w:p>
    <w:p w14:paraId="7732E6E9" w14:textId="17B2EE7A" w:rsidR="003D2E69" w:rsidRDefault="006A0861" w:rsidP="009162EC">
      <w:pPr>
        <w:pStyle w:val="BodyText"/>
      </w:pPr>
      <w:r>
        <w:t>In Rel-15 the concept of HSDN (High-speed Dedicated Network) was introduced</w:t>
      </w:r>
      <w:r w:rsidR="003864B2">
        <w:t xml:space="preserve"> by RAN2</w:t>
      </w:r>
      <w:r w:rsidR="00826AB9">
        <w:t xml:space="preserve"> as part of TEI15</w:t>
      </w:r>
      <w:r>
        <w:t xml:space="preserve">. </w:t>
      </w:r>
      <w:r w:rsidR="002A5F22">
        <w:t>A cell can be part of the HSDN, and if it is</w:t>
      </w:r>
      <w:r w:rsidR="00E44606">
        <w:t>,</w:t>
      </w:r>
      <w:r w:rsidR="002A5F22">
        <w:t xml:space="preserve"> the intention is that only high-speed UEs use the cell. The </w:t>
      </w:r>
      <w:r w:rsidR="003864B2">
        <w:t xml:space="preserve">HSDN cell is not barred for low-speed users. </w:t>
      </w:r>
      <w:r w:rsidR="00472F62">
        <w:t xml:space="preserve">Instead when ranking the cells as part of cell (re)selection, the low-speed UEs would rank the HSDN cells lower (and the high-speed UEs would rank the HSDN cells higher). </w:t>
      </w:r>
      <w:r w:rsidR="004A4834">
        <w:t xml:space="preserve">This mechanism is specified in TS 36.304, and the supporting signalling can be found in SIB1, </w:t>
      </w:r>
      <w:r w:rsidR="00C72F7F">
        <w:t xml:space="preserve">SIB3, SIB4, and SIB5. </w:t>
      </w:r>
    </w:p>
    <w:p w14:paraId="69381355" w14:textId="51BA22C8" w:rsidR="00392ECA" w:rsidRPr="00611911" w:rsidRDefault="00440541" w:rsidP="009162EC">
      <w:pPr>
        <w:pStyle w:val="BodyText"/>
      </w:pPr>
      <w:r w:rsidRPr="00611911">
        <w:t xml:space="preserve">In </w:t>
      </w:r>
      <w:r w:rsidR="000C22A8" w:rsidRPr="00611911">
        <w:t xml:space="preserve">Rel-15 an </w:t>
      </w:r>
      <w:r w:rsidRPr="00611911">
        <w:t>enhancement</w:t>
      </w:r>
      <w:r w:rsidR="000C22A8" w:rsidRPr="00611911">
        <w:t xml:space="preserve"> for high-spee</w:t>
      </w:r>
      <w:r w:rsidR="003A652F" w:rsidRPr="00611911">
        <w:t xml:space="preserve">d operation for CE mode A was </w:t>
      </w:r>
      <w:r w:rsidRPr="00611911">
        <w:t xml:space="preserve">added. </w:t>
      </w:r>
      <w:r w:rsidR="0038307D" w:rsidRPr="00611911">
        <w:t xml:space="preserve">Measurement gap sharing is used to configure the UE how to </w:t>
      </w:r>
      <w:r w:rsidR="00FB2D3A" w:rsidRPr="00611911">
        <w:t xml:space="preserve">split </w:t>
      </w:r>
      <w:r w:rsidR="0038307D" w:rsidRPr="00611911">
        <w:t xml:space="preserve">the measurement gaps between inter-frequency and intra-frequency measurements. </w:t>
      </w:r>
      <w:r w:rsidRPr="00611911">
        <w:t xml:space="preserve">If the network configures the UE with </w:t>
      </w:r>
      <w:proofErr w:type="spellStart"/>
      <w:r w:rsidRPr="00611911">
        <w:rPr>
          <w:i/>
        </w:rPr>
        <w:t>highSpeedMeasGapCE-ModeA</w:t>
      </w:r>
      <w:proofErr w:type="spellEnd"/>
      <w:r w:rsidRPr="00611911">
        <w:t xml:space="preserve"> </w:t>
      </w:r>
      <w:r w:rsidR="00392ECA" w:rsidRPr="00611911">
        <w:t xml:space="preserve">and measurement gap sharing </w:t>
      </w:r>
      <w:r w:rsidRPr="00611911">
        <w:t xml:space="preserve">the UE </w:t>
      </w:r>
      <w:r w:rsidR="00044D1A" w:rsidRPr="00611911">
        <w:t xml:space="preserve">uses more measurement gaps for intra-frequency measurements </w:t>
      </w:r>
      <w:r w:rsidR="004A570A" w:rsidRPr="00611911">
        <w:t xml:space="preserve">(and fewer for inter-frequency measurements) </w:t>
      </w:r>
      <w:r w:rsidR="00392ECA" w:rsidRPr="00611911">
        <w:t xml:space="preserve">than if </w:t>
      </w:r>
      <w:r w:rsidR="00BC0E99" w:rsidRPr="00611911">
        <w:t xml:space="preserve">only measurement gap sharing was configured. </w:t>
      </w:r>
    </w:p>
    <w:p w14:paraId="564E32DC" w14:textId="5B699D13" w:rsidR="00855C7E" w:rsidRDefault="00634E31" w:rsidP="00CF3CAB">
      <w:pPr>
        <w:pStyle w:val="Heading1"/>
      </w:pPr>
      <w:r>
        <w:t>3</w:t>
      </w:r>
      <w:r>
        <w:tab/>
      </w:r>
      <w:r w:rsidR="00CF3CAB">
        <w:t>High-speed enhancements for Release 16</w:t>
      </w:r>
    </w:p>
    <w:p w14:paraId="66E01D7A" w14:textId="55B71387" w:rsidR="00705F0E" w:rsidRDefault="00E642DE" w:rsidP="009404AF">
      <w:pPr>
        <w:pStyle w:val="BodyText"/>
      </w:pPr>
      <w:r>
        <w:t xml:space="preserve">The </w:t>
      </w:r>
      <w:r w:rsidR="00AE2047">
        <w:t xml:space="preserve">need </w:t>
      </w:r>
      <w:r w:rsidR="00705F0E">
        <w:t>of a Rel-16 work item</w:t>
      </w:r>
      <w:r w:rsidR="00D90A1E">
        <w:t xml:space="preserve"> [</w:t>
      </w:r>
      <w:r w:rsidR="00A1470B">
        <w:t>4</w:t>
      </w:r>
      <w:r w:rsidR="00D90A1E">
        <w:t>]</w:t>
      </w:r>
      <w:r w:rsidR="00705F0E">
        <w:t xml:space="preserve"> to cont</w:t>
      </w:r>
      <w:r w:rsidR="00AE2047">
        <w:t xml:space="preserve">inue where the Rel-14 work item left off </w:t>
      </w:r>
      <w:r w:rsidR="00C036FE">
        <w:t>is</w:t>
      </w:r>
      <w:r w:rsidR="00AE2047">
        <w:t xml:space="preserve"> justified by</w:t>
      </w:r>
      <w:r w:rsidR="00D90A1E">
        <w:t>:</w:t>
      </w:r>
    </w:p>
    <w:p w14:paraId="3F526CC2" w14:textId="3E8D72A6" w:rsidR="00AE2047" w:rsidRPr="00511788" w:rsidRDefault="00511788" w:rsidP="00511788">
      <w:pPr>
        <w:pStyle w:val="B1"/>
        <w:rPr>
          <w:rFonts w:ascii="Arial" w:hAnsi="Arial" w:cs="Arial"/>
        </w:rPr>
      </w:pPr>
      <w:r w:rsidRPr="00511788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ab/>
      </w:r>
      <w:r w:rsidR="00AE2047" w:rsidRPr="00511788">
        <w:rPr>
          <w:rFonts w:ascii="Arial" w:hAnsi="Arial" w:cs="Arial"/>
          <w:lang w:val="en-US"/>
        </w:rPr>
        <w:t xml:space="preserve">The lack of CA support for the </w:t>
      </w:r>
      <w:r w:rsidR="004D5478" w:rsidRPr="00511788">
        <w:rPr>
          <w:rFonts w:ascii="Arial" w:hAnsi="Arial" w:cs="Arial"/>
          <w:lang w:val="en-US"/>
        </w:rPr>
        <w:t>tighter measurement requirements</w:t>
      </w:r>
      <w:r w:rsidR="009404AF" w:rsidRPr="00511788">
        <w:rPr>
          <w:rFonts w:ascii="Arial" w:hAnsi="Arial" w:cs="Arial"/>
          <w:lang w:val="en-US"/>
        </w:rPr>
        <w:t xml:space="preserve"> defined in Rel-14</w:t>
      </w:r>
    </w:p>
    <w:p w14:paraId="291459B1" w14:textId="3D81C676" w:rsidR="004D5478" w:rsidRPr="00511788" w:rsidRDefault="00511788" w:rsidP="00511788">
      <w:pPr>
        <w:pStyle w:val="B1"/>
        <w:rPr>
          <w:rFonts w:ascii="Arial" w:hAnsi="Arial" w:cs="Arial"/>
        </w:rPr>
      </w:pPr>
      <w:r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ab/>
      </w:r>
      <w:r w:rsidR="00B40956" w:rsidRPr="00511788">
        <w:rPr>
          <w:rFonts w:ascii="Arial" w:hAnsi="Arial" w:cs="Arial"/>
          <w:lang w:val="en-US"/>
        </w:rPr>
        <w:t>Even higher speeds than addressed in Rel-14</w:t>
      </w:r>
    </w:p>
    <w:p w14:paraId="526959D4" w14:textId="51EF0A83" w:rsidR="00B40956" w:rsidRPr="00511788" w:rsidRDefault="00511788" w:rsidP="00511788">
      <w:pPr>
        <w:pStyle w:val="B1"/>
        <w:rPr>
          <w:rFonts w:ascii="Arial" w:hAnsi="Arial" w:cs="Arial"/>
        </w:rPr>
      </w:pPr>
      <w:r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ab/>
      </w:r>
      <w:r w:rsidR="008D1552" w:rsidRPr="00511788">
        <w:rPr>
          <w:rFonts w:ascii="Arial" w:hAnsi="Arial" w:cs="Arial"/>
          <w:lang w:val="en-US"/>
        </w:rPr>
        <w:t xml:space="preserve">Spurious </w:t>
      </w:r>
      <w:r w:rsidR="003614D7" w:rsidRPr="00511788">
        <w:rPr>
          <w:rFonts w:ascii="Arial" w:hAnsi="Arial" w:cs="Arial"/>
          <w:lang w:val="en-US"/>
        </w:rPr>
        <w:t xml:space="preserve">cell re-selection </w:t>
      </w:r>
      <w:r w:rsidR="008D1552" w:rsidRPr="00511788">
        <w:rPr>
          <w:rFonts w:ascii="Arial" w:hAnsi="Arial" w:cs="Arial"/>
          <w:lang w:val="en-US"/>
        </w:rPr>
        <w:t>due to RLF</w:t>
      </w:r>
    </w:p>
    <w:p w14:paraId="1245D0C9" w14:textId="0CB2DCD8" w:rsidR="008D1552" w:rsidRPr="00511788" w:rsidRDefault="00511788" w:rsidP="00511788">
      <w:pPr>
        <w:pStyle w:val="B1"/>
        <w:rPr>
          <w:rFonts w:ascii="Arial" w:hAnsi="Arial" w:cs="Arial"/>
        </w:rPr>
      </w:pPr>
      <w:r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ab/>
      </w:r>
      <w:r w:rsidR="000D18D2" w:rsidRPr="00511788">
        <w:rPr>
          <w:rFonts w:ascii="Arial" w:hAnsi="Arial" w:cs="Arial"/>
          <w:lang w:val="en-US"/>
        </w:rPr>
        <w:t>Latency in inter-RAT mobility between LTE and UTRA</w:t>
      </w:r>
    </w:p>
    <w:p w14:paraId="25F9CC88" w14:textId="54C5B504" w:rsidR="000D18D2" w:rsidRPr="00511788" w:rsidRDefault="00511788" w:rsidP="00511788">
      <w:pPr>
        <w:pStyle w:val="B1"/>
        <w:rPr>
          <w:rFonts w:ascii="Arial" w:hAnsi="Arial" w:cs="Arial"/>
        </w:rPr>
      </w:pPr>
      <w:r w:rsidRPr="00566411">
        <w:rPr>
          <w:rFonts w:ascii="Arial" w:hAnsi="Arial" w:cs="Arial"/>
          <w:lang w:val="en-US"/>
        </w:rPr>
        <w:t>-</w:t>
      </w:r>
      <w:r w:rsidRPr="00566411">
        <w:rPr>
          <w:rFonts w:ascii="Arial" w:hAnsi="Arial" w:cs="Arial"/>
          <w:lang w:val="en-US"/>
        </w:rPr>
        <w:tab/>
      </w:r>
      <w:r w:rsidR="0029260E" w:rsidRPr="00566411">
        <w:rPr>
          <w:rFonts w:ascii="Arial" w:hAnsi="Arial" w:cs="Arial"/>
          <w:lang w:val="en-US"/>
        </w:rPr>
        <w:t xml:space="preserve">New </w:t>
      </w:r>
      <w:r w:rsidR="009404AF" w:rsidRPr="00566411">
        <w:rPr>
          <w:rFonts w:ascii="Arial" w:hAnsi="Arial" w:cs="Arial"/>
          <w:lang w:val="en-US"/>
        </w:rPr>
        <w:t xml:space="preserve">deployment </w:t>
      </w:r>
      <w:r w:rsidR="0029260E" w:rsidRPr="00566411">
        <w:rPr>
          <w:rFonts w:ascii="Arial" w:hAnsi="Arial" w:cs="Arial"/>
          <w:lang w:val="en-US"/>
        </w:rPr>
        <w:t>scenarios (e.g. tunnel scenarios)</w:t>
      </w:r>
    </w:p>
    <w:p w14:paraId="7A33C23C" w14:textId="272D1558" w:rsidR="00CF3CAB" w:rsidRDefault="009404AF" w:rsidP="009404AF">
      <w:pPr>
        <w:pStyle w:val="BodyText"/>
      </w:pPr>
      <w:r>
        <w:t xml:space="preserve">The </w:t>
      </w:r>
      <w:r w:rsidR="00E642DE">
        <w:t>objectives of the Rel-16 work item</w:t>
      </w:r>
      <w:r w:rsidR="00C3190D">
        <w:t xml:space="preserve"> are </w:t>
      </w:r>
    </w:p>
    <w:p w14:paraId="33F2E743" w14:textId="45198312" w:rsidR="00705F0E" w:rsidRPr="00771C1C" w:rsidRDefault="00455F82" w:rsidP="00511788">
      <w:pPr>
        <w:pStyle w:val="B1"/>
        <w:rPr>
          <w:rFonts w:ascii="Arial" w:hAnsi="Arial" w:cs="Arial"/>
          <w:lang w:val="en-US"/>
        </w:rPr>
      </w:pPr>
      <w:r w:rsidRPr="00771C1C">
        <w:rPr>
          <w:rFonts w:ascii="Arial" w:hAnsi="Arial" w:cs="Arial"/>
          <w:lang w:val="en-US"/>
        </w:rPr>
        <w:t>1.</w:t>
      </w:r>
      <w:r w:rsidR="00511788" w:rsidRPr="00771C1C">
        <w:rPr>
          <w:rFonts w:ascii="Arial" w:hAnsi="Arial" w:cs="Arial"/>
          <w:lang w:val="en-US"/>
        </w:rPr>
        <w:tab/>
      </w:r>
      <w:r w:rsidR="00705F0E" w:rsidRPr="00771C1C">
        <w:rPr>
          <w:rFonts w:ascii="Arial" w:hAnsi="Arial" w:cs="Arial"/>
          <w:lang w:val="en-US"/>
        </w:rPr>
        <w:t>Extend the RRM/demodulation enhancement to CA in release 14 HST scenario [RAN4/RAN2]</w:t>
      </w:r>
    </w:p>
    <w:p w14:paraId="089EBF00" w14:textId="26FC9B33" w:rsidR="00705F0E" w:rsidRPr="00771C1C" w:rsidRDefault="00455F82" w:rsidP="00511788">
      <w:pPr>
        <w:pStyle w:val="B2"/>
        <w:rPr>
          <w:rFonts w:ascii="Arial" w:hAnsi="Arial" w:cs="Arial"/>
          <w:lang w:val="en-US"/>
        </w:rPr>
      </w:pPr>
      <w:r w:rsidRPr="00771C1C">
        <w:rPr>
          <w:rFonts w:ascii="Arial" w:hAnsi="Arial" w:cs="Arial"/>
          <w:lang w:val="en-US"/>
        </w:rPr>
        <w:t>-</w:t>
      </w:r>
      <w:r w:rsidRPr="00771C1C">
        <w:rPr>
          <w:rFonts w:ascii="Arial" w:hAnsi="Arial" w:cs="Arial"/>
          <w:lang w:val="en-US"/>
        </w:rPr>
        <w:tab/>
      </w:r>
      <w:r w:rsidR="00705F0E" w:rsidRPr="00771C1C">
        <w:rPr>
          <w:rFonts w:ascii="Arial" w:hAnsi="Arial" w:cs="Arial"/>
          <w:lang w:val="en-US"/>
        </w:rPr>
        <w:t xml:space="preserve">At least, extend Rel-14 RRM/demodulation enhancement to CA case </w:t>
      </w:r>
    </w:p>
    <w:p w14:paraId="4D120551" w14:textId="3740BCCE" w:rsidR="00705F0E" w:rsidRPr="00771C1C" w:rsidRDefault="00455F82" w:rsidP="00511788">
      <w:pPr>
        <w:pStyle w:val="B1"/>
        <w:rPr>
          <w:rFonts w:ascii="Arial" w:hAnsi="Arial" w:cs="Arial"/>
          <w:lang w:val="en-US"/>
        </w:rPr>
      </w:pPr>
      <w:r w:rsidRPr="00771C1C">
        <w:rPr>
          <w:rFonts w:ascii="Arial" w:hAnsi="Arial" w:cs="Arial"/>
          <w:lang w:val="en-US"/>
        </w:rPr>
        <w:t>2.</w:t>
      </w:r>
      <w:r w:rsidRPr="00771C1C">
        <w:rPr>
          <w:rFonts w:ascii="Arial" w:hAnsi="Arial" w:cs="Arial"/>
          <w:lang w:val="en-US"/>
        </w:rPr>
        <w:tab/>
      </w:r>
      <w:r w:rsidR="00705F0E" w:rsidRPr="00771C1C">
        <w:rPr>
          <w:rFonts w:ascii="Arial" w:hAnsi="Arial" w:cs="Arial"/>
          <w:lang w:val="en-US"/>
        </w:rPr>
        <w:t>The following new scenario are considered for non-CA case [RAN4]</w:t>
      </w:r>
    </w:p>
    <w:p w14:paraId="4762D59C" w14:textId="4AA1A7DF" w:rsidR="00705F0E" w:rsidRPr="00771C1C" w:rsidRDefault="00455F82" w:rsidP="00455F82">
      <w:pPr>
        <w:pStyle w:val="B2"/>
        <w:rPr>
          <w:rFonts w:ascii="Arial" w:hAnsi="Arial" w:cs="Arial"/>
          <w:lang w:val="en-US"/>
        </w:rPr>
      </w:pPr>
      <w:bookmarkStart w:id="2" w:name="OLE_LINK38"/>
      <w:r w:rsidRPr="00771C1C">
        <w:rPr>
          <w:rFonts w:ascii="Arial" w:hAnsi="Arial" w:cs="Arial"/>
          <w:lang w:val="en-US"/>
        </w:rPr>
        <w:t>-</w:t>
      </w:r>
      <w:r w:rsidRPr="00771C1C">
        <w:rPr>
          <w:rFonts w:ascii="Arial" w:hAnsi="Arial" w:cs="Arial"/>
          <w:lang w:val="en-US"/>
        </w:rPr>
        <w:tab/>
      </w:r>
      <w:r w:rsidR="00705F0E" w:rsidRPr="00771C1C">
        <w:rPr>
          <w:rFonts w:ascii="Arial" w:hAnsi="Arial" w:cs="Arial"/>
          <w:lang w:val="en-US"/>
        </w:rPr>
        <w:t>The target speed is 500km/h</w:t>
      </w:r>
    </w:p>
    <w:p w14:paraId="35A98BB4" w14:textId="669E2996" w:rsidR="00705F0E" w:rsidRPr="00771C1C" w:rsidRDefault="00455F82" w:rsidP="00455F82">
      <w:pPr>
        <w:pStyle w:val="B2"/>
        <w:rPr>
          <w:rFonts w:ascii="Arial" w:hAnsi="Arial" w:cs="Arial"/>
          <w:lang w:val="en-US"/>
        </w:rPr>
      </w:pPr>
      <w:r w:rsidRPr="00771C1C">
        <w:rPr>
          <w:rFonts w:ascii="Arial" w:hAnsi="Arial" w:cs="Arial"/>
          <w:lang w:val="en-US"/>
        </w:rPr>
        <w:t>-</w:t>
      </w:r>
      <w:r w:rsidRPr="00771C1C">
        <w:rPr>
          <w:rFonts w:ascii="Arial" w:hAnsi="Arial" w:cs="Arial"/>
          <w:lang w:val="en-US"/>
        </w:rPr>
        <w:tab/>
      </w:r>
      <w:r w:rsidR="00705F0E" w:rsidRPr="00771C1C">
        <w:rPr>
          <w:rFonts w:ascii="Arial" w:hAnsi="Arial" w:cs="Arial"/>
          <w:lang w:val="en-US"/>
        </w:rPr>
        <w:t xml:space="preserve">SFN scenario defined in TS36.101 and TR36.878 with bidirectional coverage for tunnel and open space </w:t>
      </w:r>
    </w:p>
    <w:p w14:paraId="44613D8D" w14:textId="23F3F6E1" w:rsidR="00705F0E" w:rsidRPr="00771C1C" w:rsidRDefault="00455F82" w:rsidP="00455F82">
      <w:pPr>
        <w:pStyle w:val="B2"/>
        <w:rPr>
          <w:rFonts w:ascii="Arial" w:hAnsi="Arial" w:cs="Arial"/>
          <w:lang w:val="en-US"/>
        </w:rPr>
      </w:pPr>
      <w:r w:rsidRPr="00771C1C">
        <w:rPr>
          <w:rFonts w:ascii="Arial" w:hAnsi="Arial" w:cs="Arial"/>
          <w:lang w:val="en-US"/>
        </w:rPr>
        <w:t>-</w:t>
      </w:r>
      <w:r w:rsidRPr="00771C1C">
        <w:rPr>
          <w:rFonts w:ascii="Arial" w:hAnsi="Arial" w:cs="Arial"/>
          <w:lang w:val="en-US"/>
        </w:rPr>
        <w:tab/>
      </w:r>
      <w:r w:rsidR="00705F0E" w:rsidRPr="00771C1C">
        <w:rPr>
          <w:rFonts w:ascii="Arial" w:hAnsi="Arial" w:cs="Arial"/>
          <w:lang w:val="en-US"/>
        </w:rPr>
        <w:t>SFN scenario defined in TS36.878 with unidirectional coverage for tunnel and open space</w:t>
      </w:r>
    </w:p>
    <w:p w14:paraId="618316CC" w14:textId="42A47622" w:rsidR="00705F0E" w:rsidRPr="00771C1C" w:rsidRDefault="00455F82" w:rsidP="00455F82">
      <w:pPr>
        <w:pStyle w:val="B3"/>
        <w:rPr>
          <w:rFonts w:ascii="Arial" w:hAnsi="Arial" w:cs="Arial"/>
          <w:lang w:val="en-US"/>
        </w:rPr>
      </w:pPr>
      <w:r w:rsidRPr="00771C1C">
        <w:rPr>
          <w:rFonts w:ascii="Arial" w:hAnsi="Arial" w:cs="Arial"/>
          <w:lang w:val="en-US"/>
        </w:rPr>
        <w:t>-</w:t>
      </w:r>
      <w:r w:rsidRPr="00771C1C">
        <w:rPr>
          <w:rFonts w:ascii="Arial" w:hAnsi="Arial" w:cs="Arial"/>
          <w:lang w:val="en-US"/>
        </w:rPr>
        <w:tab/>
      </w:r>
      <w:r w:rsidR="00705F0E" w:rsidRPr="00771C1C">
        <w:rPr>
          <w:rFonts w:ascii="Arial" w:hAnsi="Arial" w:cs="Arial"/>
          <w:lang w:val="en-US"/>
        </w:rPr>
        <w:t xml:space="preserve">More discussion on how to specify the general unidirectional antenna pattern </w:t>
      </w:r>
    </w:p>
    <w:p w14:paraId="7D0E825F" w14:textId="60AD1187" w:rsidR="00705F0E" w:rsidRPr="00771C1C" w:rsidRDefault="00455F82" w:rsidP="00455F82">
      <w:pPr>
        <w:pStyle w:val="B2"/>
        <w:rPr>
          <w:rFonts w:ascii="Arial" w:hAnsi="Arial" w:cs="Arial"/>
          <w:lang w:val="en-US"/>
        </w:rPr>
      </w:pPr>
      <w:r w:rsidRPr="00771C1C">
        <w:rPr>
          <w:rFonts w:ascii="Arial" w:hAnsi="Arial" w:cs="Arial"/>
          <w:lang w:val="en-US"/>
        </w:rPr>
        <w:t>-</w:t>
      </w:r>
      <w:r w:rsidRPr="00771C1C">
        <w:rPr>
          <w:rFonts w:ascii="Arial" w:hAnsi="Arial" w:cs="Arial"/>
          <w:lang w:val="en-US"/>
        </w:rPr>
        <w:tab/>
      </w:r>
      <w:r w:rsidR="00705F0E" w:rsidRPr="00771C1C">
        <w:rPr>
          <w:rFonts w:ascii="Arial" w:hAnsi="Arial" w:cs="Arial"/>
          <w:lang w:val="en-US"/>
        </w:rPr>
        <w:t>In addition to SFN scenarios, other deployment scenarios are not precluded</w:t>
      </w:r>
    </w:p>
    <w:p w14:paraId="30AC76CA" w14:textId="7720D6FE" w:rsidR="00705F0E" w:rsidRPr="00771C1C" w:rsidRDefault="00455F82" w:rsidP="00511788">
      <w:pPr>
        <w:pStyle w:val="B1"/>
        <w:rPr>
          <w:rFonts w:ascii="Arial" w:hAnsi="Arial" w:cs="Arial"/>
          <w:lang w:val="en-US"/>
        </w:rPr>
      </w:pPr>
      <w:bookmarkStart w:id="3" w:name="OLE_LINK39"/>
      <w:bookmarkEnd w:id="2"/>
      <w:r w:rsidRPr="00771C1C">
        <w:rPr>
          <w:rFonts w:ascii="Arial" w:hAnsi="Arial" w:cs="Arial"/>
          <w:lang w:val="en-US"/>
        </w:rPr>
        <w:t>3.</w:t>
      </w:r>
      <w:r w:rsidRPr="00771C1C">
        <w:rPr>
          <w:rFonts w:ascii="Arial" w:hAnsi="Arial" w:cs="Arial"/>
          <w:lang w:val="en-US"/>
        </w:rPr>
        <w:tab/>
      </w:r>
      <w:r w:rsidR="00705F0E" w:rsidRPr="00771C1C">
        <w:rPr>
          <w:rFonts w:ascii="Arial" w:hAnsi="Arial" w:cs="Arial"/>
          <w:lang w:val="en-US"/>
        </w:rPr>
        <w:t xml:space="preserve">Evaluate the downlink and uplink demodulation performance under the above scenarios, using the existing LTE CRS/DMRS, and study possible enhancements of the downlink and uplink demodulation under those scenarios, aiming to provide inputs to RAN2 if needed [RAN4] </w:t>
      </w:r>
    </w:p>
    <w:p w14:paraId="6355FC05" w14:textId="01DF3DE1" w:rsidR="00705F0E" w:rsidRPr="00771C1C" w:rsidRDefault="00771C1C" w:rsidP="00771C1C">
      <w:pPr>
        <w:pStyle w:val="B2"/>
        <w:rPr>
          <w:rFonts w:ascii="Arial" w:hAnsi="Arial" w:cs="Arial"/>
          <w:lang w:val="en-US"/>
        </w:rPr>
      </w:pPr>
      <w:r w:rsidRPr="00771C1C">
        <w:rPr>
          <w:rFonts w:ascii="Arial" w:hAnsi="Arial" w:cs="Arial"/>
          <w:lang w:val="en-US"/>
        </w:rPr>
        <w:t>-</w:t>
      </w:r>
      <w:r w:rsidRPr="00771C1C">
        <w:rPr>
          <w:rFonts w:ascii="Arial" w:hAnsi="Arial" w:cs="Arial"/>
          <w:lang w:val="en-US"/>
        </w:rPr>
        <w:tab/>
      </w:r>
      <w:r w:rsidR="00705F0E" w:rsidRPr="00771C1C">
        <w:rPr>
          <w:rFonts w:ascii="Arial" w:hAnsi="Arial" w:cs="Arial"/>
          <w:lang w:val="en-US"/>
        </w:rPr>
        <w:t>New or modified physical layer reference signals shall not be considered</w:t>
      </w:r>
    </w:p>
    <w:p w14:paraId="74B24772" w14:textId="2B5765D2" w:rsidR="00705F0E" w:rsidRPr="00771C1C" w:rsidRDefault="00771C1C" w:rsidP="00771C1C">
      <w:pPr>
        <w:pStyle w:val="B2"/>
        <w:rPr>
          <w:rFonts w:ascii="Arial" w:hAnsi="Arial" w:cs="Arial"/>
          <w:lang w:val="en-US"/>
        </w:rPr>
      </w:pPr>
      <w:r w:rsidRPr="00771C1C">
        <w:rPr>
          <w:rFonts w:ascii="Arial" w:hAnsi="Arial" w:cs="Arial"/>
          <w:lang w:val="en-US"/>
        </w:rPr>
        <w:t>-</w:t>
      </w:r>
      <w:r w:rsidRPr="00771C1C">
        <w:rPr>
          <w:rFonts w:ascii="Arial" w:hAnsi="Arial" w:cs="Arial"/>
          <w:lang w:val="en-US"/>
        </w:rPr>
        <w:tab/>
      </w:r>
      <w:r w:rsidR="00705F0E" w:rsidRPr="00771C1C">
        <w:rPr>
          <w:rFonts w:ascii="Arial" w:hAnsi="Arial" w:cs="Arial"/>
          <w:lang w:val="en-US"/>
        </w:rPr>
        <w:t xml:space="preserve">Change for PRACH shall not be considered </w:t>
      </w:r>
    </w:p>
    <w:p w14:paraId="766BD560" w14:textId="715116AA" w:rsidR="00705F0E" w:rsidRPr="00771C1C" w:rsidRDefault="00771C1C" w:rsidP="00771C1C">
      <w:pPr>
        <w:pStyle w:val="B2"/>
        <w:rPr>
          <w:rFonts w:ascii="Arial" w:hAnsi="Arial" w:cs="Arial"/>
          <w:lang w:val="en-US"/>
        </w:rPr>
      </w:pPr>
      <w:r w:rsidRPr="00771C1C">
        <w:rPr>
          <w:rFonts w:ascii="Arial" w:hAnsi="Arial" w:cs="Arial"/>
          <w:lang w:val="en-US"/>
        </w:rPr>
        <w:t>-</w:t>
      </w:r>
      <w:r w:rsidRPr="00771C1C">
        <w:rPr>
          <w:rFonts w:ascii="Arial" w:hAnsi="Arial" w:cs="Arial"/>
          <w:lang w:val="en-US"/>
        </w:rPr>
        <w:tab/>
      </w:r>
      <w:r w:rsidR="00705F0E" w:rsidRPr="00771C1C">
        <w:rPr>
          <w:rFonts w:ascii="Arial" w:hAnsi="Arial" w:cs="Arial"/>
          <w:lang w:val="en-US"/>
        </w:rPr>
        <w:t>The maximum Doppler shift supported by the LTE CRS/DMRS transmission schemes is to be determined by RAN4</w:t>
      </w:r>
    </w:p>
    <w:p w14:paraId="21E5B28C" w14:textId="6D12B53C" w:rsidR="00705F0E" w:rsidRPr="00771C1C" w:rsidRDefault="00771C1C" w:rsidP="00771C1C">
      <w:pPr>
        <w:pStyle w:val="B2"/>
        <w:rPr>
          <w:rFonts w:ascii="Arial" w:hAnsi="Arial" w:cs="Arial"/>
          <w:lang w:val="en-US"/>
        </w:rPr>
      </w:pPr>
      <w:r w:rsidRPr="00771C1C">
        <w:rPr>
          <w:rFonts w:ascii="Arial" w:hAnsi="Arial" w:cs="Arial"/>
          <w:lang w:val="en-US"/>
        </w:rPr>
        <w:lastRenderedPageBreak/>
        <w:t>-</w:t>
      </w:r>
      <w:r w:rsidRPr="00771C1C">
        <w:rPr>
          <w:rFonts w:ascii="Arial" w:hAnsi="Arial" w:cs="Arial"/>
          <w:lang w:val="en-US"/>
        </w:rPr>
        <w:tab/>
      </w:r>
      <w:r w:rsidR="00705F0E" w:rsidRPr="00771C1C">
        <w:rPr>
          <w:rFonts w:ascii="Arial" w:hAnsi="Arial" w:cs="Arial"/>
          <w:lang w:val="en-US"/>
        </w:rPr>
        <w:t>If RAN4 identifies the necessity for enhancements, define relevant signaling support [RAN4/RAN2]</w:t>
      </w:r>
    </w:p>
    <w:bookmarkEnd w:id="3"/>
    <w:p w14:paraId="03FF6347" w14:textId="410D2F01" w:rsidR="00705F0E" w:rsidRPr="00771C1C" w:rsidRDefault="00771C1C" w:rsidP="00511788">
      <w:pPr>
        <w:pStyle w:val="B1"/>
        <w:rPr>
          <w:rFonts w:ascii="Arial" w:hAnsi="Arial" w:cs="Arial"/>
          <w:lang w:val="en-US"/>
        </w:rPr>
      </w:pPr>
      <w:r w:rsidRPr="00771C1C">
        <w:rPr>
          <w:rFonts w:ascii="Arial" w:hAnsi="Arial" w:cs="Arial"/>
          <w:lang w:val="en-US"/>
        </w:rPr>
        <w:t>4.</w:t>
      </w:r>
      <w:r w:rsidRPr="00771C1C">
        <w:rPr>
          <w:rFonts w:ascii="Arial" w:hAnsi="Arial" w:cs="Arial"/>
          <w:lang w:val="en-US"/>
        </w:rPr>
        <w:tab/>
      </w:r>
      <w:r w:rsidR="00705F0E" w:rsidRPr="00771C1C">
        <w:rPr>
          <w:rFonts w:ascii="Arial" w:hAnsi="Arial" w:cs="Arial"/>
          <w:lang w:val="en-US"/>
        </w:rPr>
        <w:t xml:space="preserve">Investigate the RRM measurement performance in the </w:t>
      </w:r>
      <w:proofErr w:type="gramStart"/>
      <w:r w:rsidR="00705F0E" w:rsidRPr="00771C1C">
        <w:rPr>
          <w:rFonts w:ascii="Arial" w:hAnsi="Arial" w:cs="Arial"/>
          <w:lang w:val="en-US"/>
        </w:rPr>
        <w:t>high speed</w:t>
      </w:r>
      <w:proofErr w:type="gramEnd"/>
      <w:r w:rsidR="00705F0E" w:rsidRPr="00771C1C">
        <w:rPr>
          <w:rFonts w:ascii="Arial" w:hAnsi="Arial" w:cs="Arial"/>
          <w:lang w:val="en-US"/>
        </w:rPr>
        <w:t xml:space="preserve"> scenario [RAN4]</w:t>
      </w:r>
    </w:p>
    <w:p w14:paraId="77905A08" w14:textId="3ECBCD31" w:rsidR="00705F0E" w:rsidRPr="00771C1C" w:rsidRDefault="00771C1C" w:rsidP="00771C1C">
      <w:pPr>
        <w:pStyle w:val="B2"/>
        <w:rPr>
          <w:rFonts w:ascii="Arial" w:hAnsi="Arial" w:cs="Arial"/>
          <w:lang w:val="en-US"/>
        </w:rPr>
      </w:pPr>
      <w:r w:rsidRPr="00771C1C">
        <w:rPr>
          <w:rFonts w:ascii="Arial" w:hAnsi="Arial" w:cs="Arial"/>
          <w:lang w:val="en-US"/>
        </w:rPr>
        <w:t>-</w:t>
      </w:r>
      <w:r w:rsidRPr="00771C1C">
        <w:rPr>
          <w:rFonts w:ascii="Arial" w:hAnsi="Arial" w:cs="Arial"/>
          <w:lang w:val="en-US"/>
        </w:rPr>
        <w:tab/>
      </w:r>
      <w:r w:rsidR="00705F0E" w:rsidRPr="00771C1C">
        <w:rPr>
          <w:rFonts w:ascii="Arial" w:hAnsi="Arial" w:cs="Arial"/>
          <w:lang w:val="en-US"/>
        </w:rPr>
        <w:t>If RAN4 identifies the necessity for enhancements, define relevant signaling support [RAN4/RAN2]</w:t>
      </w:r>
    </w:p>
    <w:p w14:paraId="77DACA6E" w14:textId="1A97033B" w:rsidR="00705F0E" w:rsidRPr="00771C1C" w:rsidRDefault="00771C1C" w:rsidP="00511788">
      <w:pPr>
        <w:pStyle w:val="B1"/>
        <w:rPr>
          <w:rFonts w:ascii="Arial" w:hAnsi="Arial" w:cs="Arial"/>
          <w:lang w:val="en-US"/>
        </w:rPr>
      </w:pPr>
      <w:r w:rsidRPr="00771C1C">
        <w:rPr>
          <w:rFonts w:ascii="Arial" w:hAnsi="Arial" w:cs="Arial"/>
          <w:lang w:val="en-US"/>
        </w:rPr>
        <w:t>5.</w:t>
      </w:r>
      <w:r w:rsidRPr="00771C1C">
        <w:rPr>
          <w:rFonts w:ascii="Arial" w:hAnsi="Arial" w:cs="Arial"/>
          <w:lang w:val="en-US"/>
        </w:rPr>
        <w:tab/>
      </w:r>
      <w:r w:rsidR="00705F0E" w:rsidRPr="00771C1C">
        <w:rPr>
          <w:rFonts w:ascii="Arial" w:hAnsi="Arial" w:cs="Arial"/>
          <w:lang w:val="en-US"/>
        </w:rPr>
        <w:t xml:space="preserve">Investigate the robustness for RLM in the </w:t>
      </w:r>
      <w:proofErr w:type="gramStart"/>
      <w:r w:rsidR="00705F0E" w:rsidRPr="00771C1C">
        <w:rPr>
          <w:rFonts w:ascii="Arial" w:hAnsi="Arial" w:cs="Arial"/>
          <w:lang w:val="en-US"/>
        </w:rPr>
        <w:t>high speed</w:t>
      </w:r>
      <w:proofErr w:type="gramEnd"/>
      <w:r w:rsidR="00705F0E" w:rsidRPr="00771C1C">
        <w:rPr>
          <w:rFonts w:ascii="Arial" w:hAnsi="Arial" w:cs="Arial"/>
          <w:lang w:val="en-US"/>
        </w:rPr>
        <w:t xml:space="preserve"> scenario [RAN4]</w:t>
      </w:r>
    </w:p>
    <w:p w14:paraId="1F94E2F6" w14:textId="7EAB46FD" w:rsidR="00705F0E" w:rsidRPr="00771C1C" w:rsidRDefault="00771C1C" w:rsidP="00771C1C">
      <w:pPr>
        <w:pStyle w:val="B2"/>
        <w:rPr>
          <w:rFonts w:ascii="Arial" w:hAnsi="Arial" w:cs="Arial"/>
          <w:lang w:val="en-US"/>
        </w:rPr>
      </w:pPr>
      <w:r w:rsidRPr="00771C1C">
        <w:rPr>
          <w:rFonts w:ascii="Arial" w:hAnsi="Arial" w:cs="Arial"/>
          <w:lang w:val="en-US"/>
        </w:rPr>
        <w:t>-</w:t>
      </w:r>
      <w:r w:rsidRPr="00771C1C">
        <w:rPr>
          <w:rFonts w:ascii="Arial" w:hAnsi="Arial" w:cs="Arial"/>
          <w:lang w:val="en-US"/>
        </w:rPr>
        <w:tab/>
      </w:r>
      <w:r w:rsidR="00705F0E" w:rsidRPr="00771C1C">
        <w:rPr>
          <w:rFonts w:ascii="Arial" w:hAnsi="Arial" w:cs="Arial"/>
          <w:lang w:val="en-US"/>
        </w:rPr>
        <w:t>If RAN4 identifies the necessity for enhancements, define relevant signaling support [RAN4/RAN2]</w:t>
      </w:r>
    </w:p>
    <w:p w14:paraId="46EB6ABD" w14:textId="0374C4E8" w:rsidR="00C3190D" w:rsidRDefault="001D76AD" w:rsidP="00634E31">
      <w:pPr>
        <w:pStyle w:val="BodyText"/>
        <w:rPr>
          <w:lang w:val="en-US"/>
        </w:rPr>
      </w:pPr>
      <w:r>
        <w:rPr>
          <w:lang w:val="en-US"/>
        </w:rPr>
        <w:t>It is also mentioned in the WID that the focus is on improving the receive</w:t>
      </w:r>
      <w:r w:rsidR="00634E31">
        <w:rPr>
          <w:lang w:val="en-US"/>
        </w:rPr>
        <w:t>r</w:t>
      </w:r>
      <w:r>
        <w:rPr>
          <w:lang w:val="en-US"/>
        </w:rPr>
        <w:t xml:space="preserve"> with</w:t>
      </w:r>
      <w:r w:rsidR="004D7862">
        <w:rPr>
          <w:lang w:val="en-US"/>
        </w:rPr>
        <w:t xml:space="preserve">out significantly changing the physical layers of LTE. This is reflected in objective 3 where new or modified physical layer reference signals and </w:t>
      </w:r>
      <w:r w:rsidR="00694CDC">
        <w:rPr>
          <w:lang w:val="en-US"/>
        </w:rPr>
        <w:t xml:space="preserve">changes to PRACH shall not be considered. Broadly speaking, RAN4 will perform evaluations and based on the outcomes of those evaluations </w:t>
      </w:r>
      <w:r w:rsidR="006E33D9">
        <w:rPr>
          <w:lang w:val="en-US"/>
        </w:rPr>
        <w:t>RAN2 will design new signaling. It is therefore not intended for RAN2 to take any action until RAN4 provides the necessary input.</w:t>
      </w:r>
    </w:p>
    <w:p w14:paraId="31B2BD24" w14:textId="1B10DB30" w:rsidR="006E33D9" w:rsidRDefault="006E33D9" w:rsidP="006E33D9">
      <w:pPr>
        <w:pStyle w:val="Proposal"/>
        <w:rPr>
          <w:lang w:val="en-US"/>
        </w:rPr>
      </w:pPr>
      <w:bookmarkStart w:id="4" w:name="_Toc7278874"/>
      <w:r>
        <w:rPr>
          <w:lang w:val="en-US"/>
        </w:rPr>
        <w:t xml:space="preserve">RAN2 to wait for RAN4 </w:t>
      </w:r>
      <w:r w:rsidR="00EE5120">
        <w:rPr>
          <w:lang w:val="en-US"/>
        </w:rPr>
        <w:t xml:space="preserve">input </w:t>
      </w:r>
      <w:r>
        <w:rPr>
          <w:lang w:val="en-US"/>
        </w:rPr>
        <w:t xml:space="preserve">before taking </w:t>
      </w:r>
      <w:r w:rsidR="000113DD">
        <w:rPr>
          <w:lang w:val="en-US"/>
        </w:rPr>
        <w:t>action.</w:t>
      </w:r>
      <w:bookmarkEnd w:id="4"/>
    </w:p>
    <w:p w14:paraId="52A5E9C7" w14:textId="2E5285DC" w:rsidR="00694CDC" w:rsidRDefault="000113DD" w:rsidP="000113DD">
      <w:pPr>
        <w:pStyle w:val="Heading2"/>
        <w:rPr>
          <w:lang w:val="en-US"/>
        </w:rPr>
      </w:pPr>
      <w:r>
        <w:rPr>
          <w:lang w:val="en-US"/>
        </w:rPr>
        <w:t>3.1</w:t>
      </w:r>
      <w:r>
        <w:rPr>
          <w:lang w:val="en-US"/>
        </w:rPr>
        <w:tab/>
        <w:t>Possible signaling modifications</w:t>
      </w:r>
    </w:p>
    <w:p w14:paraId="2EE60EAE" w14:textId="66D22CC1" w:rsidR="000113DD" w:rsidRDefault="000113DD" w:rsidP="00DF384D">
      <w:pPr>
        <w:pStyle w:val="BodyText"/>
        <w:rPr>
          <w:lang w:val="en-US"/>
        </w:rPr>
      </w:pPr>
      <w:r>
        <w:rPr>
          <w:lang w:val="en-US"/>
        </w:rPr>
        <w:t>Even though RAN2 should wait for RAN4 it is always good to be prepared.</w:t>
      </w:r>
      <w:r w:rsidR="00365B42">
        <w:rPr>
          <w:lang w:val="en-US"/>
        </w:rPr>
        <w:t xml:space="preserve"> By analyzing the </w:t>
      </w:r>
      <w:r w:rsidR="00863D53">
        <w:rPr>
          <w:lang w:val="en-US"/>
        </w:rPr>
        <w:t>objectives,</w:t>
      </w:r>
      <w:r w:rsidR="00365B42">
        <w:rPr>
          <w:lang w:val="en-US"/>
        </w:rPr>
        <w:t xml:space="preserve"> we get a hint of which RRC signaling could be </w:t>
      </w:r>
      <w:r w:rsidR="00DE639D">
        <w:rPr>
          <w:lang w:val="en-US"/>
        </w:rPr>
        <w:t xml:space="preserve">in the scope. </w:t>
      </w:r>
    </w:p>
    <w:p w14:paraId="18EBF45A" w14:textId="08839096" w:rsidR="008F7D03" w:rsidRDefault="008F7D03" w:rsidP="00DF384D">
      <w:pPr>
        <w:pStyle w:val="BodyText"/>
        <w:rPr>
          <w:lang w:val="en-US"/>
        </w:rPr>
      </w:pPr>
      <w:r>
        <w:rPr>
          <w:lang w:val="en-US"/>
        </w:rPr>
        <w:t>Objective 1 is basically to extend the signaling</w:t>
      </w:r>
      <w:r w:rsidR="008E701B">
        <w:rPr>
          <w:lang w:val="en-US"/>
        </w:rPr>
        <w:t xml:space="preserve"> to include</w:t>
      </w:r>
      <w:r>
        <w:rPr>
          <w:lang w:val="en-US"/>
        </w:rPr>
        <w:t xml:space="preserve"> CA. This means that </w:t>
      </w:r>
      <w:proofErr w:type="spellStart"/>
      <w:r>
        <w:rPr>
          <w:i/>
          <w:lang w:val="en-US"/>
        </w:rPr>
        <w:t>highSpeedEnhancedMeasFlag</w:t>
      </w:r>
      <w:proofErr w:type="spellEnd"/>
      <w:r>
        <w:rPr>
          <w:lang w:val="en-US"/>
        </w:rPr>
        <w:t xml:space="preserve"> </w:t>
      </w:r>
      <w:r w:rsidR="007C24E9">
        <w:rPr>
          <w:lang w:val="en-US"/>
        </w:rPr>
        <w:t xml:space="preserve">(or a variant thereof) </w:t>
      </w:r>
      <w:r>
        <w:rPr>
          <w:lang w:val="en-US"/>
        </w:rPr>
        <w:t xml:space="preserve">would be added to </w:t>
      </w:r>
      <w:proofErr w:type="spellStart"/>
      <w:r>
        <w:rPr>
          <w:i/>
          <w:lang w:val="en-US"/>
        </w:rPr>
        <w:t>RadioResourceConfig</w:t>
      </w:r>
      <w:r w:rsidR="00FA5465">
        <w:rPr>
          <w:i/>
          <w:lang w:val="en-US"/>
        </w:rPr>
        <w:t>Common</w:t>
      </w:r>
      <w:r>
        <w:rPr>
          <w:i/>
          <w:lang w:val="en-US"/>
        </w:rPr>
        <w:t>SCell</w:t>
      </w:r>
      <w:proofErr w:type="spellEnd"/>
      <w:r w:rsidR="00ED272B">
        <w:rPr>
          <w:lang w:val="en-US"/>
        </w:rPr>
        <w:t xml:space="preserve">. </w:t>
      </w:r>
    </w:p>
    <w:p w14:paraId="66C9AAD5" w14:textId="0309874C" w:rsidR="00ED272B" w:rsidRDefault="00E64DCB" w:rsidP="00DF384D">
      <w:pPr>
        <w:pStyle w:val="BodyText"/>
        <w:rPr>
          <w:lang w:val="en-US"/>
        </w:rPr>
      </w:pPr>
      <w:r>
        <w:rPr>
          <w:lang w:val="en-US"/>
        </w:rPr>
        <w:t>For objective</w:t>
      </w:r>
      <w:r w:rsidR="00362163">
        <w:rPr>
          <w:lang w:val="en-US"/>
        </w:rPr>
        <w:t>s 2-4</w:t>
      </w:r>
      <w:r>
        <w:rPr>
          <w:lang w:val="en-US"/>
        </w:rPr>
        <w:t xml:space="preserve"> potentially one new parameter for each scenario </w:t>
      </w:r>
      <w:r w:rsidR="00362163">
        <w:rPr>
          <w:lang w:val="en-US"/>
        </w:rPr>
        <w:t xml:space="preserve">which requires new requirements </w:t>
      </w:r>
      <w:r>
        <w:rPr>
          <w:lang w:val="en-US"/>
        </w:rPr>
        <w:t>would be needed</w:t>
      </w:r>
      <w:r w:rsidR="00821FB1">
        <w:rPr>
          <w:lang w:val="en-US"/>
        </w:rPr>
        <w:t xml:space="preserve"> (depending on RAN4 input)</w:t>
      </w:r>
      <w:r w:rsidR="0020724A">
        <w:rPr>
          <w:lang w:val="en-US"/>
        </w:rPr>
        <w:t xml:space="preserve">. The parameter would be </w:t>
      </w:r>
      <w:proofErr w:type="gramStart"/>
      <w:r w:rsidR="0020724A">
        <w:rPr>
          <w:lang w:val="en-US"/>
        </w:rPr>
        <w:t>similar to</w:t>
      </w:r>
      <w:proofErr w:type="gramEnd"/>
      <w:r w:rsidR="0020724A">
        <w:rPr>
          <w:lang w:val="en-US"/>
        </w:rPr>
        <w:t xml:space="preserve"> </w:t>
      </w:r>
      <w:proofErr w:type="spellStart"/>
      <w:r w:rsidR="0020724A">
        <w:rPr>
          <w:i/>
          <w:lang w:val="en-US"/>
        </w:rPr>
        <w:t>highSpeedEnhancedMeasFlag</w:t>
      </w:r>
      <w:proofErr w:type="spellEnd"/>
      <w:r w:rsidR="0020724A">
        <w:rPr>
          <w:i/>
          <w:lang w:val="en-US"/>
        </w:rPr>
        <w:t xml:space="preserve"> </w:t>
      </w:r>
      <w:r w:rsidR="0020724A">
        <w:rPr>
          <w:lang w:val="en-US"/>
        </w:rPr>
        <w:t xml:space="preserve">in that it only applies to the </w:t>
      </w:r>
      <w:proofErr w:type="spellStart"/>
      <w:r w:rsidR="0020724A">
        <w:rPr>
          <w:lang w:val="en-US"/>
        </w:rPr>
        <w:t>PCell</w:t>
      </w:r>
      <w:proofErr w:type="spellEnd"/>
      <w:r w:rsidR="0020724A">
        <w:rPr>
          <w:lang w:val="en-US"/>
        </w:rPr>
        <w:t xml:space="preserve"> and </w:t>
      </w:r>
      <w:r w:rsidR="001055C8">
        <w:rPr>
          <w:lang w:val="en-US"/>
        </w:rPr>
        <w:t xml:space="preserve">indicates to the UE which </w:t>
      </w:r>
      <w:r w:rsidR="006D32C9">
        <w:rPr>
          <w:lang w:val="en-US"/>
        </w:rPr>
        <w:t xml:space="preserve">requirement to consider. If they are all mutually exclusive </w:t>
      </w:r>
      <w:r w:rsidR="007C24E9">
        <w:rPr>
          <w:lang w:val="en-US"/>
        </w:rPr>
        <w:t>it</w:t>
      </w:r>
      <w:r w:rsidR="006D32C9">
        <w:rPr>
          <w:lang w:val="en-US"/>
        </w:rPr>
        <w:t xml:space="preserve"> could be </w:t>
      </w:r>
      <w:r w:rsidR="007C24E9">
        <w:rPr>
          <w:lang w:val="en-US"/>
        </w:rPr>
        <w:t>realized using an ENUMERATED list, otherwise a set of Booleans could be used.</w:t>
      </w:r>
    </w:p>
    <w:p w14:paraId="655E6F5A" w14:textId="1D7AB31B" w:rsidR="007C24E9" w:rsidRDefault="009C444A" w:rsidP="00DF384D">
      <w:pPr>
        <w:pStyle w:val="BodyText"/>
        <w:rPr>
          <w:lang w:val="en-US"/>
        </w:rPr>
      </w:pPr>
      <w:r>
        <w:rPr>
          <w:lang w:val="en-US"/>
        </w:rPr>
        <w:t xml:space="preserve">Objective 5 addresses </w:t>
      </w:r>
      <w:r w:rsidR="00863D53">
        <w:rPr>
          <w:lang w:val="en-US"/>
        </w:rPr>
        <w:t xml:space="preserve">RLM and </w:t>
      </w:r>
      <w:r>
        <w:rPr>
          <w:lang w:val="en-US"/>
        </w:rPr>
        <w:t xml:space="preserve">the problems of sudden coverage holes which </w:t>
      </w:r>
      <w:r w:rsidR="005231AE">
        <w:rPr>
          <w:lang w:val="en-US"/>
        </w:rPr>
        <w:t xml:space="preserve">triggers RLF. In RRC this is </w:t>
      </w:r>
      <w:r w:rsidR="00E25EDE">
        <w:rPr>
          <w:lang w:val="en-US"/>
        </w:rPr>
        <w:t xml:space="preserve">handled by the </w:t>
      </w:r>
      <w:r w:rsidR="00A60492">
        <w:rPr>
          <w:i/>
          <w:lang w:val="en-US"/>
        </w:rPr>
        <w:t>RLF-</w:t>
      </w:r>
      <w:proofErr w:type="spellStart"/>
      <w:r w:rsidR="00A60492">
        <w:rPr>
          <w:i/>
          <w:lang w:val="en-US"/>
        </w:rPr>
        <w:t>TimersA</w:t>
      </w:r>
      <w:r w:rsidR="007B29F5">
        <w:rPr>
          <w:i/>
          <w:lang w:val="en-US"/>
        </w:rPr>
        <w:t>nd</w:t>
      </w:r>
      <w:r w:rsidR="00A60492">
        <w:rPr>
          <w:i/>
          <w:lang w:val="en-US"/>
        </w:rPr>
        <w:t>Constants</w:t>
      </w:r>
      <w:proofErr w:type="spellEnd"/>
      <w:r w:rsidR="007B29F5">
        <w:rPr>
          <w:lang w:val="en-US"/>
        </w:rPr>
        <w:t xml:space="preserve"> (</w:t>
      </w:r>
      <w:r w:rsidR="00D95F7A">
        <w:rPr>
          <w:lang w:val="en-US"/>
        </w:rPr>
        <w:t>e.g.</w:t>
      </w:r>
      <w:r w:rsidR="007B29F5">
        <w:rPr>
          <w:lang w:val="en-US"/>
        </w:rPr>
        <w:t xml:space="preserve"> T310, n310, and n311).</w:t>
      </w:r>
      <w:r w:rsidR="005C5B0D">
        <w:rPr>
          <w:lang w:val="en-US"/>
        </w:rPr>
        <w:t xml:space="preserve"> Due to the high speed of the UE it should be expected that the duration of the coverage hole should not be very long. </w:t>
      </w:r>
      <w:r w:rsidR="00171783">
        <w:rPr>
          <w:lang w:val="en-US"/>
        </w:rPr>
        <w:t>There are of course other triggers to RLF (e.g. excessive number of RLC retransmissions</w:t>
      </w:r>
      <w:r w:rsidR="00197CFF">
        <w:rPr>
          <w:lang w:val="en-US"/>
        </w:rPr>
        <w:t xml:space="preserve"> or </w:t>
      </w:r>
      <w:proofErr w:type="gramStart"/>
      <w:r w:rsidR="00197CFF">
        <w:rPr>
          <w:lang w:val="en-US"/>
        </w:rPr>
        <w:t>random access</w:t>
      </w:r>
      <w:proofErr w:type="gramEnd"/>
      <w:r w:rsidR="00197CFF">
        <w:rPr>
          <w:lang w:val="en-US"/>
        </w:rPr>
        <w:t xml:space="preserve"> problems</w:t>
      </w:r>
      <w:r w:rsidR="00171783">
        <w:rPr>
          <w:lang w:val="en-US"/>
        </w:rPr>
        <w:t>)</w:t>
      </w:r>
      <w:r w:rsidR="00197CFF">
        <w:rPr>
          <w:lang w:val="en-US"/>
        </w:rPr>
        <w:t xml:space="preserve"> for RAN4 to investigate.</w:t>
      </w:r>
      <w:r w:rsidR="00171783">
        <w:rPr>
          <w:lang w:val="en-US"/>
        </w:rPr>
        <w:t xml:space="preserve"> </w:t>
      </w:r>
    </w:p>
    <w:p w14:paraId="0735E53C" w14:textId="3BD78C35" w:rsidR="00566411" w:rsidRPr="007B29F5" w:rsidRDefault="00566411" w:rsidP="00DF384D">
      <w:pPr>
        <w:pStyle w:val="BodyText"/>
        <w:rPr>
          <w:lang w:val="en-US"/>
        </w:rPr>
      </w:pPr>
      <w:r>
        <w:rPr>
          <w:lang w:val="en-US"/>
        </w:rPr>
        <w:t>New capabilities corresponding to the</w:t>
      </w:r>
      <w:r w:rsidR="00575F1D">
        <w:rPr>
          <w:lang w:val="en-US"/>
        </w:rPr>
        <w:t xml:space="preserve"> new functionality would also be needed.</w:t>
      </w:r>
    </w:p>
    <w:bookmarkEnd w:id="1"/>
    <w:p w14:paraId="063D6B8F" w14:textId="77777777" w:rsidR="00C01F33" w:rsidRPr="00CE0424" w:rsidRDefault="00EC4447" w:rsidP="00CE0424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75136A3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A40B115" w14:textId="294422B0" w:rsidR="00DF384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278874" w:history="1">
        <w:r w:rsidR="00DF384D" w:rsidRPr="001C31DE">
          <w:rPr>
            <w:rStyle w:val="Hyperlink"/>
            <w:noProof/>
            <w:lang w:val="en-US"/>
          </w:rPr>
          <w:t>Proposal 1</w:t>
        </w:r>
        <w:r w:rsidR="00DF384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F384D" w:rsidRPr="001C31DE">
          <w:rPr>
            <w:rStyle w:val="Hyperlink"/>
            <w:noProof/>
            <w:lang w:val="en-US"/>
          </w:rPr>
          <w:t>RAN2 to wait for RAN4 before taking action.</w:t>
        </w:r>
      </w:hyperlink>
    </w:p>
    <w:p w14:paraId="66BDAD47" w14:textId="19202213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45F7F465" w14:textId="77777777" w:rsidR="00F507D1" w:rsidRPr="00CE0424" w:rsidRDefault="00EC4447" w:rsidP="00CE0424">
      <w:pPr>
        <w:pStyle w:val="Heading1"/>
      </w:pPr>
      <w:bookmarkStart w:id="5" w:name="_In-sequence_SDU_delivery"/>
      <w:bookmarkEnd w:id="5"/>
      <w:r>
        <w:t>5</w:t>
      </w:r>
      <w:r>
        <w:tab/>
      </w:r>
      <w:r w:rsidR="00F507D1" w:rsidRPr="00CE0424">
        <w:t>References</w:t>
      </w:r>
    </w:p>
    <w:p w14:paraId="64727E36" w14:textId="289A46EA" w:rsidR="00A056FF" w:rsidRDefault="00A056FF" w:rsidP="00311702">
      <w:pPr>
        <w:pStyle w:val="Reference"/>
      </w:pPr>
      <w:bookmarkStart w:id="6" w:name="_Ref174151459"/>
      <w:bookmarkStart w:id="7" w:name="_Ref189809556"/>
      <w:r>
        <w:t>RP-150159</w:t>
      </w:r>
      <w:r w:rsidR="00A96F94">
        <w:t>, “</w:t>
      </w:r>
      <w:r w:rsidR="00BC2594">
        <w:t xml:space="preserve">Revised SID: </w:t>
      </w:r>
      <w:r w:rsidR="00A96F94" w:rsidRPr="00A96F94">
        <w:t>Study on performance enhancements for high speed scenario in LTE</w:t>
      </w:r>
      <w:r w:rsidR="00A96F94">
        <w:t xml:space="preserve">”, </w:t>
      </w:r>
      <w:r w:rsidR="00BC2594" w:rsidRPr="00BC2594">
        <w:t xml:space="preserve">NTT DOCOMO, INC., Huawei, </w:t>
      </w:r>
      <w:proofErr w:type="spellStart"/>
      <w:r w:rsidR="00BC2594" w:rsidRPr="00BC2594">
        <w:t>HiSilicon</w:t>
      </w:r>
      <w:proofErr w:type="spellEnd"/>
      <w:r w:rsidR="00BC2594">
        <w:t xml:space="preserve">, RAN#66, </w:t>
      </w:r>
      <w:r w:rsidR="00BC2594" w:rsidRPr="00BC2594">
        <w:t>Maui, Hawa</w:t>
      </w:r>
      <w:r w:rsidR="00BC2594">
        <w:t>i</w:t>
      </w:r>
      <w:r w:rsidR="00BC2594" w:rsidRPr="00BC2594">
        <w:t>i (US), December 8 – 12, 2014</w:t>
      </w:r>
    </w:p>
    <w:p w14:paraId="153FE4F9" w14:textId="7958AD43" w:rsidR="0016595A" w:rsidRDefault="0016595A" w:rsidP="00311702">
      <w:pPr>
        <w:pStyle w:val="Reference"/>
      </w:pPr>
      <w:r>
        <w:t>3GPP TR 36.878, “</w:t>
      </w:r>
      <w:r>
        <w:t>Study on performance enhancements for high speed scenario in LTE</w:t>
      </w:r>
      <w:r>
        <w:t xml:space="preserve">”, 3GPP, </w:t>
      </w:r>
      <w:r w:rsidR="009F0014">
        <w:t>v13.0.0, January 2016</w:t>
      </w:r>
    </w:p>
    <w:p w14:paraId="59FBEA5C" w14:textId="6345CF7D" w:rsidR="00217F67" w:rsidRDefault="00217F67" w:rsidP="00311702">
      <w:pPr>
        <w:pStyle w:val="Reference"/>
      </w:pPr>
      <w:r>
        <w:t>RP-160172, “</w:t>
      </w:r>
      <w:r w:rsidR="004244FE">
        <w:t>Revised WID: Performance enhancements for high speed scenario in LTE</w:t>
      </w:r>
      <w:r>
        <w:t>”</w:t>
      </w:r>
      <w:r w:rsidR="004244FE">
        <w:t xml:space="preserve">, NTT DOCOMO, </w:t>
      </w:r>
      <w:r w:rsidR="004D3C2C">
        <w:t>RAN#71,</w:t>
      </w:r>
      <w:r w:rsidR="004D3C2C" w:rsidRPr="004D3C2C">
        <w:t xml:space="preserve"> </w:t>
      </w:r>
      <w:proofErr w:type="spellStart"/>
      <w:r w:rsidR="004D3C2C" w:rsidRPr="004D3C2C">
        <w:t>Göteborg</w:t>
      </w:r>
      <w:proofErr w:type="spellEnd"/>
      <w:r w:rsidR="004D3C2C" w:rsidRPr="004D3C2C">
        <w:t>, Sweden, March 7 - 10, 2016</w:t>
      </w:r>
    </w:p>
    <w:p w14:paraId="0835E0FB" w14:textId="76E70F7C" w:rsidR="004D3C2C" w:rsidRDefault="00611911" w:rsidP="00311702">
      <w:pPr>
        <w:pStyle w:val="Reference"/>
      </w:pPr>
      <w:r>
        <w:t>RP-181482, “</w:t>
      </w:r>
      <w:r w:rsidR="008E06F2">
        <w:t>New Work Item on Further performance enhancement for LTE in high speed scenario</w:t>
      </w:r>
      <w:r>
        <w:t>”</w:t>
      </w:r>
      <w:r w:rsidR="008E06F2">
        <w:t xml:space="preserve">, SoftBank, RAN#80, </w:t>
      </w:r>
      <w:r w:rsidR="00A1470B" w:rsidRPr="00A1470B">
        <w:t>La Jolla, CA, USA, 11th – 14th June 2018</w:t>
      </w:r>
    </w:p>
    <w:bookmarkEnd w:id="6"/>
    <w:bookmarkEnd w:id="7"/>
    <w:p w14:paraId="37BF31BA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D52F7" w14:textId="77777777" w:rsidR="00072CFB" w:rsidRDefault="00072CFB">
      <w:r>
        <w:separator/>
      </w:r>
    </w:p>
  </w:endnote>
  <w:endnote w:type="continuationSeparator" w:id="0">
    <w:p w14:paraId="19D71D58" w14:textId="77777777" w:rsidR="00072CFB" w:rsidRDefault="00072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2DD0B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3C5C9" w14:textId="77777777" w:rsidR="00072CFB" w:rsidRDefault="00072CFB">
      <w:r>
        <w:separator/>
      </w:r>
    </w:p>
  </w:footnote>
  <w:footnote w:type="continuationSeparator" w:id="0">
    <w:p w14:paraId="76322F3D" w14:textId="77777777" w:rsidR="00072CFB" w:rsidRDefault="00072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B14E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AB95EE1"/>
    <w:multiLevelType w:val="hybridMultilevel"/>
    <w:tmpl w:val="44A017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4614F3F8">
      <w:start w:val="1"/>
      <w:numFmt w:val="bullet"/>
      <w:lvlText w:val="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06B50"/>
    <w:multiLevelType w:val="hybridMultilevel"/>
    <w:tmpl w:val="305ED8E0"/>
    <w:lvl w:ilvl="0" w:tplc="1B78249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55102FB"/>
    <w:multiLevelType w:val="hybridMultilevel"/>
    <w:tmpl w:val="26BC7370"/>
    <w:lvl w:ilvl="0" w:tplc="1B78249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E973EF"/>
    <w:multiLevelType w:val="hybridMultilevel"/>
    <w:tmpl w:val="0C92AD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7107EA"/>
    <w:multiLevelType w:val="hybridMultilevel"/>
    <w:tmpl w:val="C57E0050"/>
    <w:lvl w:ilvl="0" w:tplc="2124D6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F8734B3"/>
    <w:multiLevelType w:val="hybridMultilevel"/>
    <w:tmpl w:val="49CED43A"/>
    <w:lvl w:ilvl="0" w:tplc="1B78249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3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4"/>
  </w:num>
  <w:num w:numId="16">
    <w:abstractNumId w:val="24"/>
  </w:num>
  <w:num w:numId="17">
    <w:abstractNumId w:val="6"/>
  </w:num>
  <w:num w:numId="18">
    <w:abstractNumId w:val="7"/>
  </w:num>
  <w:num w:numId="19">
    <w:abstractNumId w:val="4"/>
  </w:num>
  <w:num w:numId="20">
    <w:abstractNumId w:val="26"/>
  </w:num>
  <w:num w:numId="21">
    <w:abstractNumId w:val="11"/>
  </w:num>
  <w:num w:numId="22">
    <w:abstractNumId w:val="25"/>
  </w:num>
  <w:num w:numId="23">
    <w:abstractNumId w:val="19"/>
  </w:num>
  <w:num w:numId="24">
    <w:abstractNumId w:val="22"/>
  </w:num>
  <w:num w:numId="25">
    <w:abstractNumId w:val="27"/>
  </w:num>
  <w:num w:numId="26">
    <w:abstractNumId w:val="5"/>
  </w:num>
  <w:num w:numId="27">
    <w:abstractNumId w:val="16"/>
  </w:num>
  <w:num w:numId="2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7AF"/>
    <w:rsid w:val="000006E1"/>
    <w:rsid w:val="00002A37"/>
    <w:rsid w:val="0000564C"/>
    <w:rsid w:val="00006446"/>
    <w:rsid w:val="00006896"/>
    <w:rsid w:val="00007CDC"/>
    <w:rsid w:val="000113DD"/>
    <w:rsid w:val="00011B28"/>
    <w:rsid w:val="00015D15"/>
    <w:rsid w:val="00020F08"/>
    <w:rsid w:val="0002564D"/>
    <w:rsid w:val="00025ECA"/>
    <w:rsid w:val="000325B8"/>
    <w:rsid w:val="00034C15"/>
    <w:rsid w:val="00036BA1"/>
    <w:rsid w:val="000422E2"/>
    <w:rsid w:val="00042F22"/>
    <w:rsid w:val="000444EF"/>
    <w:rsid w:val="00044D1A"/>
    <w:rsid w:val="0005037E"/>
    <w:rsid w:val="00052A07"/>
    <w:rsid w:val="000534E3"/>
    <w:rsid w:val="0005606A"/>
    <w:rsid w:val="00057117"/>
    <w:rsid w:val="000616E7"/>
    <w:rsid w:val="0006487E"/>
    <w:rsid w:val="00065E1A"/>
    <w:rsid w:val="000678BE"/>
    <w:rsid w:val="00072CFB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2B09"/>
    <w:rsid w:val="000B3A8F"/>
    <w:rsid w:val="000B4AB9"/>
    <w:rsid w:val="000B58C3"/>
    <w:rsid w:val="000B61E9"/>
    <w:rsid w:val="000C165A"/>
    <w:rsid w:val="000C22A8"/>
    <w:rsid w:val="000C2622"/>
    <w:rsid w:val="000C2E19"/>
    <w:rsid w:val="000C71A0"/>
    <w:rsid w:val="000D0D07"/>
    <w:rsid w:val="000D0DB2"/>
    <w:rsid w:val="000D18D2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5C8"/>
    <w:rsid w:val="001062FB"/>
    <w:rsid w:val="001063E6"/>
    <w:rsid w:val="00106EF1"/>
    <w:rsid w:val="00110813"/>
    <w:rsid w:val="001112A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13C"/>
    <w:rsid w:val="00135252"/>
    <w:rsid w:val="001378B5"/>
    <w:rsid w:val="00137AB5"/>
    <w:rsid w:val="00137F0B"/>
    <w:rsid w:val="001442B8"/>
    <w:rsid w:val="00151C5A"/>
    <w:rsid w:val="00151E23"/>
    <w:rsid w:val="001526E0"/>
    <w:rsid w:val="001551B5"/>
    <w:rsid w:val="00164324"/>
    <w:rsid w:val="0016595A"/>
    <w:rsid w:val="001659C1"/>
    <w:rsid w:val="00171783"/>
    <w:rsid w:val="00173A8E"/>
    <w:rsid w:val="00173AF4"/>
    <w:rsid w:val="0017502C"/>
    <w:rsid w:val="001779EB"/>
    <w:rsid w:val="0018143F"/>
    <w:rsid w:val="00181FF8"/>
    <w:rsid w:val="00190AC1"/>
    <w:rsid w:val="0019341A"/>
    <w:rsid w:val="00197CFF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D76AD"/>
    <w:rsid w:val="001E1E42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4A"/>
    <w:rsid w:val="00207FA3"/>
    <w:rsid w:val="00214DA8"/>
    <w:rsid w:val="00215423"/>
    <w:rsid w:val="002158FA"/>
    <w:rsid w:val="00217F67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CAB"/>
    <w:rsid w:val="00241559"/>
    <w:rsid w:val="0024182E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14CD"/>
    <w:rsid w:val="0029260E"/>
    <w:rsid w:val="00292EB7"/>
    <w:rsid w:val="00296227"/>
    <w:rsid w:val="00296F44"/>
    <w:rsid w:val="0029777D"/>
    <w:rsid w:val="002A055E"/>
    <w:rsid w:val="002A1D4E"/>
    <w:rsid w:val="002A2869"/>
    <w:rsid w:val="002A5F22"/>
    <w:rsid w:val="002B24D6"/>
    <w:rsid w:val="002B3DAC"/>
    <w:rsid w:val="002C06AD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BDA"/>
    <w:rsid w:val="00331751"/>
    <w:rsid w:val="00334579"/>
    <w:rsid w:val="00335858"/>
    <w:rsid w:val="00336BDA"/>
    <w:rsid w:val="0034164A"/>
    <w:rsid w:val="00342BD7"/>
    <w:rsid w:val="00346DB5"/>
    <w:rsid w:val="003477B1"/>
    <w:rsid w:val="00357380"/>
    <w:rsid w:val="003602D9"/>
    <w:rsid w:val="003604CE"/>
    <w:rsid w:val="003614D7"/>
    <w:rsid w:val="00362163"/>
    <w:rsid w:val="00365B42"/>
    <w:rsid w:val="00370E47"/>
    <w:rsid w:val="003742AC"/>
    <w:rsid w:val="00377CE1"/>
    <w:rsid w:val="003820A5"/>
    <w:rsid w:val="0038307D"/>
    <w:rsid w:val="00385BF0"/>
    <w:rsid w:val="003864B2"/>
    <w:rsid w:val="003873A1"/>
    <w:rsid w:val="00392ECA"/>
    <w:rsid w:val="003939FF"/>
    <w:rsid w:val="003A2223"/>
    <w:rsid w:val="003A2A0F"/>
    <w:rsid w:val="003A45A1"/>
    <w:rsid w:val="003A5B0A"/>
    <w:rsid w:val="003A652F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1F46"/>
    <w:rsid w:val="003C2702"/>
    <w:rsid w:val="003C7806"/>
    <w:rsid w:val="003D109F"/>
    <w:rsid w:val="003D2478"/>
    <w:rsid w:val="003D2E69"/>
    <w:rsid w:val="003D3C45"/>
    <w:rsid w:val="003D5B1F"/>
    <w:rsid w:val="003E15FA"/>
    <w:rsid w:val="003E55E4"/>
    <w:rsid w:val="003E68F4"/>
    <w:rsid w:val="003E74E3"/>
    <w:rsid w:val="003E79AD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ADF"/>
    <w:rsid w:val="00413E92"/>
    <w:rsid w:val="00421105"/>
    <w:rsid w:val="00422AA4"/>
    <w:rsid w:val="004242F4"/>
    <w:rsid w:val="004244FE"/>
    <w:rsid w:val="00427248"/>
    <w:rsid w:val="00437447"/>
    <w:rsid w:val="00440541"/>
    <w:rsid w:val="00441A92"/>
    <w:rsid w:val="004431DC"/>
    <w:rsid w:val="00444F56"/>
    <w:rsid w:val="00446488"/>
    <w:rsid w:val="004517AA"/>
    <w:rsid w:val="00452CAC"/>
    <w:rsid w:val="00455F82"/>
    <w:rsid w:val="00457565"/>
    <w:rsid w:val="00457B71"/>
    <w:rsid w:val="00464549"/>
    <w:rsid w:val="004669E2"/>
    <w:rsid w:val="00470C31"/>
    <w:rsid w:val="00471DE0"/>
    <w:rsid w:val="00472F62"/>
    <w:rsid w:val="004734D0"/>
    <w:rsid w:val="0047556B"/>
    <w:rsid w:val="00477768"/>
    <w:rsid w:val="00492BC5"/>
    <w:rsid w:val="004964F1"/>
    <w:rsid w:val="004A16BC"/>
    <w:rsid w:val="004A2B94"/>
    <w:rsid w:val="004A4834"/>
    <w:rsid w:val="004A570A"/>
    <w:rsid w:val="004B5451"/>
    <w:rsid w:val="004B6F6A"/>
    <w:rsid w:val="004B7C0C"/>
    <w:rsid w:val="004C298F"/>
    <w:rsid w:val="004C3898"/>
    <w:rsid w:val="004C6F03"/>
    <w:rsid w:val="004D36B1"/>
    <w:rsid w:val="004D3C2C"/>
    <w:rsid w:val="004D5478"/>
    <w:rsid w:val="004D7862"/>
    <w:rsid w:val="004D7EBD"/>
    <w:rsid w:val="004E2680"/>
    <w:rsid w:val="004E28F9"/>
    <w:rsid w:val="004E401B"/>
    <w:rsid w:val="004E462E"/>
    <w:rsid w:val="004E56DC"/>
    <w:rsid w:val="004E76F4"/>
    <w:rsid w:val="004F0B4E"/>
    <w:rsid w:val="004F0B6C"/>
    <w:rsid w:val="004F2078"/>
    <w:rsid w:val="004F3BAA"/>
    <w:rsid w:val="004F3CE1"/>
    <w:rsid w:val="004F3E0B"/>
    <w:rsid w:val="004F4DA3"/>
    <w:rsid w:val="00506557"/>
    <w:rsid w:val="0050677A"/>
    <w:rsid w:val="005108D8"/>
    <w:rsid w:val="005116F9"/>
    <w:rsid w:val="00511788"/>
    <w:rsid w:val="005153A7"/>
    <w:rsid w:val="005219CF"/>
    <w:rsid w:val="005231AE"/>
    <w:rsid w:val="00534B59"/>
    <w:rsid w:val="00536759"/>
    <w:rsid w:val="00537C62"/>
    <w:rsid w:val="00544C65"/>
    <w:rsid w:val="0054526C"/>
    <w:rsid w:val="00546970"/>
    <w:rsid w:val="00554E19"/>
    <w:rsid w:val="0056121F"/>
    <w:rsid w:val="00566411"/>
    <w:rsid w:val="00572505"/>
    <w:rsid w:val="00575F1D"/>
    <w:rsid w:val="00582809"/>
    <w:rsid w:val="005829F1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272"/>
    <w:rsid w:val="005B35D7"/>
    <w:rsid w:val="005B392A"/>
    <w:rsid w:val="005B3AA3"/>
    <w:rsid w:val="005B6F83"/>
    <w:rsid w:val="005C5B0D"/>
    <w:rsid w:val="005C74FB"/>
    <w:rsid w:val="005D1602"/>
    <w:rsid w:val="005D60B9"/>
    <w:rsid w:val="005E385F"/>
    <w:rsid w:val="005E3E4A"/>
    <w:rsid w:val="005E5B81"/>
    <w:rsid w:val="005F2CB1"/>
    <w:rsid w:val="005F3025"/>
    <w:rsid w:val="005F618C"/>
    <w:rsid w:val="005F70BD"/>
    <w:rsid w:val="00600773"/>
    <w:rsid w:val="0060283C"/>
    <w:rsid w:val="00604F14"/>
    <w:rsid w:val="00611911"/>
    <w:rsid w:val="00611B83"/>
    <w:rsid w:val="00613257"/>
    <w:rsid w:val="00620A71"/>
    <w:rsid w:val="00620D80"/>
    <w:rsid w:val="006234A6"/>
    <w:rsid w:val="00630001"/>
    <w:rsid w:val="006311B3"/>
    <w:rsid w:val="0063284C"/>
    <w:rsid w:val="00634E31"/>
    <w:rsid w:val="00635DE5"/>
    <w:rsid w:val="00635E29"/>
    <w:rsid w:val="00636398"/>
    <w:rsid w:val="006368D3"/>
    <w:rsid w:val="006377EC"/>
    <w:rsid w:val="00637E5D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5DF"/>
    <w:rsid w:val="00694CDC"/>
    <w:rsid w:val="00695FC2"/>
    <w:rsid w:val="00696949"/>
    <w:rsid w:val="00697052"/>
    <w:rsid w:val="006A0861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2C9"/>
    <w:rsid w:val="006D6F08"/>
    <w:rsid w:val="006E062C"/>
    <w:rsid w:val="006E1C82"/>
    <w:rsid w:val="006E28B7"/>
    <w:rsid w:val="006E2A9B"/>
    <w:rsid w:val="006E3310"/>
    <w:rsid w:val="006E33D9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5F0E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2DBC"/>
    <w:rsid w:val="007445A0"/>
    <w:rsid w:val="0074524B"/>
    <w:rsid w:val="00747D8B"/>
    <w:rsid w:val="0075003C"/>
    <w:rsid w:val="00751228"/>
    <w:rsid w:val="007562BC"/>
    <w:rsid w:val="00756C71"/>
    <w:rsid w:val="007571E1"/>
    <w:rsid w:val="0075750B"/>
    <w:rsid w:val="00757A16"/>
    <w:rsid w:val="007604B2"/>
    <w:rsid w:val="00760C0A"/>
    <w:rsid w:val="00765281"/>
    <w:rsid w:val="00766BAD"/>
    <w:rsid w:val="00771C1C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29F5"/>
    <w:rsid w:val="007B3D2D"/>
    <w:rsid w:val="007B50AE"/>
    <w:rsid w:val="007B51DF"/>
    <w:rsid w:val="007C05DD"/>
    <w:rsid w:val="007C24E9"/>
    <w:rsid w:val="007C38D7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1FB1"/>
    <w:rsid w:val="008235DB"/>
    <w:rsid w:val="00824AB4"/>
    <w:rsid w:val="00825C42"/>
    <w:rsid w:val="00825D25"/>
    <w:rsid w:val="00826AB9"/>
    <w:rsid w:val="00827D6F"/>
    <w:rsid w:val="0083312B"/>
    <w:rsid w:val="008376AC"/>
    <w:rsid w:val="008444E8"/>
    <w:rsid w:val="00844E80"/>
    <w:rsid w:val="00846FE7"/>
    <w:rsid w:val="00854900"/>
    <w:rsid w:val="00855C7E"/>
    <w:rsid w:val="00856911"/>
    <w:rsid w:val="00863D5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697"/>
    <w:rsid w:val="008B51A0"/>
    <w:rsid w:val="008B592A"/>
    <w:rsid w:val="008B6BC1"/>
    <w:rsid w:val="008B7B5C"/>
    <w:rsid w:val="008C0C99"/>
    <w:rsid w:val="008C2017"/>
    <w:rsid w:val="008C4958"/>
    <w:rsid w:val="008C4BAA"/>
    <w:rsid w:val="008C6AE8"/>
    <w:rsid w:val="008C7573"/>
    <w:rsid w:val="008D00A5"/>
    <w:rsid w:val="008D1552"/>
    <w:rsid w:val="008D34F1"/>
    <w:rsid w:val="008D39D8"/>
    <w:rsid w:val="008D6D1A"/>
    <w:rsid w:val="008E065E"/>
    <w:rsid w:val="008E06F2"/>
    <w:rsid w:val="008E0927"/>
    <w:rsid w:val="008E1909"/>
    <w:rsid w:val="008E19E3"/>
    <w:rsid w:val="008E701B"/>
    <w:rsid w:val="008F1EAB"/>
    <w:rsid w:val="008F33DC"/>
    <w:rsid w:val="008F40BD"/>
    <w:rsid w:val="008F477F"/>
    <w:rsid w:val="008F7D03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2EC"/>
    <w:rsid w:val="00917CE9"/>
    <w:rsid w:val="00920BF2"/>
    <w:rsid w:val="00922010"/>
    <w:rsid w:val="00931BD9"/>
    <w:rsid w:val="00936875"/>
    <w:rsid w:val="009368F3"/>
    <w:rsid w:val="0093741F"/>
    <w:rsid w:val="00937C13"/>
    <w:rsid w:val="009404AF"/>
    <w:rsid w:val="009414F9"/>
    <w:rsid w:val="00941636"/>
    <w:rsid w:val="00943742"/>
    <w:rsid w:val="00945C05"/>
    <w:rsid w:val="00946945"/>
    <w:rsid w:val="00947713"/>
    <w:rsid w:val="00950DE7"/>
    <w:rsid w:val="00953920"/>
    <w:rsid w:val="00953D47"/>
    <w:rsid w:val="00954781"/>
    <w:rsid w:val="0095681E"/>
    <w:rsid w:val="009572D4"/>
    <w:rsid w:val="00961921"/>
    <w:rsid w:val="0096290E"/>
    <w:rsid w:val="0096430A"/>
    <w:rsid w:val="0096554B"/>
    <w:rsid w:val="0096584A"/>
    <w:rsid w:val="00971F08"/>
    <w:rsid w:val="009755C5"/>
    <w:rsid w:val="0097603D"/>
    <w:rsid w:val="00976949"/>
    <w:rsid w:val="00980477"/>
    <w:rsid w:val="0098119F"/>
    <w:rsid w:val="00985253"/>
    <w:rsid w:val="009853B3"/>
    <w:rsid w:val="00990630"/>
    <w:rsid w:val="00991761"/>
    <w:rsid w:val="009930E5"/>
    <w:rsid w:val="009946D5"/>
    <w:rsid w:val="00994DCA"/>
    <w:rsid w:val="0099533D"/>
    <w:rsid w:val="009960EC"/>
    <w:rsid w:val="009970DD"/>
    <w:rsid w:val="009A0FBA"/>
    <w:rsid w:val="009A1601"/>
    <w:rsid w:val="009A23B4"/>
    <w:rsid w:val="009A3BB6"/>
    <w:rsid w:val="009A462D"/>
    <w:rsid w:val="009A5CBA"/>
    <w:rsid w:val="009B1F30"/>
    <w:rsid w:val="009B3AC2"/>
    <w:rsid w:val="009B4DF4"/>
    <w:rsid w:val="009B564E"/>
    <w:rsid w:val="009B79C1"/>
    <w:rsid w:val="009B7E87"/>
    <w:rsid w:val="009C0169"/>
    <w:rsid w:val="009C403E"/>
    <w:rsid w:val="009C444A"/>
    <w:rsid w:val="009D4FF0"/>
    <w:rsid w:val="009D703C"/>
    <w:rsid w:val="009D718F"/>
    <w:rsid w:val="009E068F"/>
    <w:rsid w:val="009E14E0"/>
    <w:rsid w:val="009E35DB"/>
    <w:rsid w:val="009E47A3"/>
    <w:rsid w:val="009F0014"/>
    <w:rsid w:val="009F08F3"/>
    <w:rsid w:val="009F344F"/>
    <w:rsid w:val="00A031D8"/>
    <w:rsid w:val="00A048A8"/>
    <w:rsid w:val="00A04F49"/>
    <w:rsid w:val="00A056FF"/>
    <w:rsid w:val="00A13E54"/>
    <w:rsid w:val="00A1470B"/>
    <w:rsid w:val="00A17BB0"/>
    <w:rsid w:val="00A17F63"/>
    <w:rsid w:val="00A204B1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2FE2"/>
    <w:rsid w:val="00A45B74"/>
    <w:rsid w:val="00A52E1D"/>
    <w:rsid w:val="00A5503F"/>
    <w:rsid w:val="00A60492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F96"/>
    <w:rsid w:val="00A92879"/>
    <w:rsid w:val="00A92EE0"/>
    <w:rsid w:val="00A9442A"/>
    <w:rsid w:val="00A96F94"/>
    <w:rsid w:val="00A97781"/>
    <w:rsid w:val="00AA016F"/>
    <w:rsid w:val="00AA1ED6"/>
    <w:rsid w:val="00AA51D6"/>
    <w:rsid w:val="00AB0BC8"/>
    <w:rsid w:val="00AB11CA"/>
    <w:rsid w:val="00AB14D9"/>
    <w:rsid w:val="00AB4AB8"/>
    <w:rsid w:val="00AB55DD"/>
    <w:rsid w:val="00AB655E"/>
    <w:rsid w:val="00AC007F"/>
    <w:rsid w:val="00AC2ECD"/>
    <w:rsid w:val="00AC3119"/>
    <w:rsid w:val="00AC49FB"/>
    <w:rsid w:val="00AC5A10"/>
    <w:rsid w:val="00AC5A90"/>
    <w:rsid w:val="00AD0AA3"/>
    <w:rsid w:val="00AD3F94"/>
    <w:rsid w:val="00AD4A5A"/>
    <w:rsid w:val="00AD4F1E"/>
    <w:rsid w:val="00AE2047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56"/>
    <w:rsid w:val="00B409E0"/>
    <w:rsid w:val="00B41888"/>
    <w:rsid w:val="00B45A52"/>
    <w:rsid w:val="00B46175"/>
    <w:rsid w:val="00B548B7"/>
    <w:rsid w:val="00B664C7"/>
    <w:rsid w:val="00B66AB4"/>
    <w:rsid w:val="00B739F6"/>
    <w:rsid w:val="00B77494"/>
    <w:rsid w:val="00B77A33"/>
    <w:rsid w:val="00B81A6C"/>
    <w:rsid w:val="00B82A1B"/>
    <w:rsid w:val="00B85DE5"/>
    <w:rsid w:val="00B90F73"/>
    <w:rsid w:val="00B93B59"/>
    <w:rsid w:val="00B9406A"/>
    <w:rsid w:val="00B94382"/>
    <w:rsid w:val="00B96BF3"/>
    <w:rsid w:val="00BA2280"/>
    <w:rsid w:val="00BA2A08"/>
    <w:rsid w:val="00BA41E0"/>
    <w:rsid w:val="00BA56D2"/>
    <w:rsid w:val="00BA76E0"/>
    <w:rsid w:val="00BB2A25"/>
    <w:rsid w:val="00BB31F7"/>
    <w:rsid w:val="00BB51E9"/>
    <w:rsid w:val="00BC0E99"/>
    <w:rsid w:val="00BC0FDC"/>
    <w:rsid w:val="00BC2594"/>
    <w:rsid w:val="00BC3053"/>
    <w:rsid w:val="00BC3B13"/>
    <w:rsid w:val="00BC4D2E"/>
    <w:rsid w:val="00BD02F6"/>
    <w:rsid w:val="00BD1D44"/>
    <w:rsid w:val="00BD48AC"/>
    <w:rsid w:val="00BD5F1A"/>
    <w:rsid w:val="00BE1234"/>
    <w:rsid w:val="00BE2FA6"/>
    <w:rsid w:val="00BE333F"/>
    <w:rsid w:val="00BE6A11"/>
    <w:rsid w:val="00BE7406"/>
    <w:rsid w:val="00BE7603"/>
    <w:rsid w:val="00BF3279"/>
    <w:rsid w:val="00BF6F85"/>
    <w:rsid w:val="00BF74C7"/>
    <w:rsid w:val="00C015F1"/>
    <w:rsid w:val="00C01F33"/>
    <w:rsid w:val="00C0279E"/>
    <w:rsid w:val="00C02CC6"/>
    <w:rsid w:val="00C036FE"/>
    <w:rsid w:val="00C040F7"/>
    <w:rsid w:val="00C044AB"/>
    <w:rsid w:val="00C05706"/>
    <w:rsid w:val="00C07377"/>
    <w:rsid w:val="00C10478"/>
    <w:rsid w:val="00C12107"/>
    <w:rsid w:val="00C14D4B"/>
    <w:rsid w:val="00C154BB"/>
    <w:rsid w:val="00C15E18"/>
    <w:rsid w:val="00C2100D"/>
    <w:rsid w:val="00C2193E"/>
    <w:rsid w:val="00C279B5"/>
    <w:rsid w:val="00C27C45"/>
    <w:rsid w:val="00C3190D"/>
    <w:rsid w:val="00C34018"/>
    <w:rsid w:val="00C3719D"/>
    <w:rsid w:val="00C37CB2"/>
    <w:rsid w:val="00C43C67"/>
    <w:rsid w:val="00C473A5"/>
    <w:rsid w:val="00C54995"/>
    <w:rsid w:val="00C54D41"/>
    <w:rsid w:val="00C60783"/>
    <w:rsid w:val="00C64672"/>
    <w:rsid w:val="00C64F73"/>
    <w:rsid w:val="00C70697"/>
    <w:rsid w:val="00C72093"/>
    <w:rsid w:val="00C72EF4"/>
    <w:rsid w:val="00C72F7F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4F1E"/>
    <w:rsid w:val="00CB6547"/>
    <w:rsid w:val="00CB7170"/>
    <w:rsid w:val="00CC040E"/>
    <w:rsid w:val="00CC111F"/>
    <w:rsid w:val="00CC2011"/>
    <w:rsid w:val="00CC3EA0"/>
    <w:rsid w:val="00CC411D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3CAB"/>
    <w:rsid w:val="00CF625B"/>
    <w:rsid w:val="00CF687E"/>
    <w:rsid w:val="00D00DD1"/>
    <w:rsid w:val="00D0349B"/>
    <w:rsid w:val="00D06884"/>
    <w:rsid w:val="00D10249"/>
    <w:rsid w:val="00D115C3"/>
    <w:rsid w:val="00D11897"/>
    <w:rsid w:val="00D13135"/>
    <w:rsid w:val="00D13E4E"/>
    <w:rsid w:val="00D239A7"/>
    <w:rsid w:val="00D23F47"/>
    <w:rsid w:val="00D36E71"/>
    <w:rsid w:val="00D37CFC"/>
    <w:rsid w:val="00D37D87"/>
    <w:rsid w:val="00D40B33"/>
    <w:rsid w:val="00D4318F"/>
    <w:rsid w:val="00D438BF"/>
    <w:rsid w:val="00D440F8"/>
    <w:rsid w:val="00D54381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0A1E"/>
    <w:rsid w:val="00D9196D"/>
    <w:rsid w:val="00D92982"/>
    <w:rsid w:val="00D95F7A"/>
    <w:rsid w:val="00DA305E"/>
    <w:rsid w:val="00DA5417"/>
    <w:rsid w:val="00DA56E8"/>
    <w:rsid w:val="00DB0A9F"/>
    <w:rsid w:val="00DB377D"/>
    <w:rsid w:val="00DC2D36"/>
    <w:rsid w:val="00DC53EF"/>
    <w:rsid w:val="00DC62B9"/>
    <w:rsid w:val="00DC6D2E"/>
    <w:rsid w:val="00DE0601"/>
    <w:rsid w:val="00DE5608"/>
    <w:rsid w:val="00DE58D0"/>
    <w:rsid w:val="00DE639D"/>
    <w:rsid w:val="00DE654F"/>
    <w:rsid w:val="00DF0B6E"/>
    <w:rsid w:val="00DF15E0"/>
    <w:rsid w:val="00DF37A0"/>
    <w:rsid w:val="00DF384D"/>
    <w:rsid w:val="00E110E7"/>
    <w:rsid w:val="00E11B20"/>
    <w:rsid w:val="00E17FA2"/>
    <w:rsid w:val="00E22330"/>
    <w:rsid w:val="00E246E3"/>
    <w:rsid w:val="00E25EDE"/>
    <w:rsid w:val="00E30B5A"/>
    <w:rsid w:val="00E3123D"/>
    <w:rsid w:val="00E31461"/>
    <w:rsid w:val="00E31D43"/>
    <w:rsid w:val="00E32608"/>
    <w:rsid w:val="00E329F8"/>
    <w:rsid w:val="00E34188"/>
    <w:rsid w:val="00E34B6E"/>
    <w:rsid w:val="00E35559"/>
    <w:rsid w:val="00E3723A"/>
    <w:rsid w:val="00E37860"/>
    <w:rsid w:val="00E44606"/>
    <w:rsid w:val="00E446F1"/>
    <w:rsid w:val="00E46886"/>
    <w:rsid w:val="00E47AEF"/>
    <w:rsid w:val="00E513EC"/>
    <w:rsid w:val="00E53B75"/>
    <w:rsid w:val="00E54D65"/>
    <w:rsid w:val="00E54E3B"/>
    <w:rsid w:val="00E57565"/>
    <w:rsid w:val="00E63838"/>
    <w:rsid w:val="00E642DE"/>
    <w:rsid w:val="00E64434"/>
    <w:rsid w:val="00E64DCB"/>
    <w:rsid w:val="00E659F0"/>
    <w:rsid w:val="00E665F2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6029"/>
    <w:rsid w:val="00EA7A41"/>
    <w:rsid w:val="00EB077B"/>
    <w:rsid w:val="00EB4EA2"/>
    <w:rsid w:val="00EC24D5"/>
    <w:rsid w:val="00EC27C6"/>
    <w:rsid w:val="00EC4207"/>
    <w:rsid w:val="00EC42AA"/>
    <w:rsid w:val="00EC4447"/>
    <w:rsid w:val="00EC5653"/>
    <w:rsid w:val="00EC71CE"/>
    <w:rsid w:val="00ED1006"/>
    <w:rsid w:val="00ED272B"/>
    <w:rsid w:val="00EE5120"/>
    <w:rsid w:val="00EE6E9D"/>
    <w:rsid w:val="00EF18FE"/>
    <w:rsid w:val="00EF3454"/>
    <w:rsid w:val="00EF5787"/>
    <w:rsid w:val="00EF60D0"/>
    <w:rsid w:val="00F0528D"/>
    <w:rsid w:val="00F06C67"/>
    <w:rsid w:val="00F06DFD"/>
    <w:rsid w:val="00F071D1"/>
    <w:rsid w:val="00F07533"/>
    <w:rsid w:val="00F10629"/>
    <w:rsid w:val="00F15770"/>
    <w:rsid w:val="00F15FA5"/>
    <w:rsid w:val="00F209B7"/>
    <w:rsid w:val="00F2376F"/>
    <w:rsid w:val="00F23925"/>
    <w:rsid w:val="00F243D8"/>
    <w:rsid w:val="00F30828"/>
    <w:rsid w:val="00F313D6"/>
    <w:rsid w:val="00F35573"/>
    <w:rsid w:val="00F40F0C"/>
    <w:rsid w:val="00F4766C"/>
    <w:rsid w:val="00F5060E"/>
    <w:rsid w:val="00F507D1"/>
    <w:rsid w:val="00F519CE"/>
    <w:rsid w:val="00F51ADA"/>
    <w:rsid w:val="00F574EF"/>
    <w:rsid w:val="00F60203"/>
    <w:rsid w:val="00F607C5"/>
    <w:rsid w:val="00F60899"/>
    <w:rsid w:val="00F60DEA"/>
    <w:rsid w:val="00F6302A"/>
    <w:rsid w:val="00F63950"/>
    <w:rsid w:val="00F6428E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7AF"/>
    <w:rsid w:val="00F859D8"/>
    <w:rsid w:val="00F868F5"/>
    <w:rsid w:val="00F87694"/>
    <w:rsid w:val="00F9056A"/>
    <w:rsid w:val="00F90F8D"/>
    <w:rsid w:val="00F914EE"/>
    <w:rsid w:val="00F92782"/>
    <w:rsid w:val="00F93AA9"/>
    <w:rsid w:val="00F96985"/>
    <w:rsid w:val="00F97838"/>
    <w:rsid w:val="00FA2BB3"/>
    <w:rsid w:val="00FA5465"/>
    <w:rsid w:val="00FB2D3A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27E7F8"/>
  <w15:chartTrackingRefBased/>
  <w15:docId w15:val="{32898C98-3659-4E1E-A552-3BA5FD82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5A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AC5A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AC5A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5A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5A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5A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C5A9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C5A9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C5A9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C5A9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C5A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5A90"/>
  </w:style>
  <w:style w:type="paragraph" w:styleId="TOC8">
    <w:name w:val="toc 8"/>
    <w:basedOn w:val="TOC1"/>
    <w:uiPriority w:val="39"/>
    <w:rsid w:val="00AC5A9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5A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AC5A9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5A90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AC5A90"/>
    <w:pPr>
      <w:ind w:left="1701" w:hanging="1701"/>
    </w:pPr>
  </w:style>
  <w:style w:type="paragraph" w:styleId="TOC4">
    <w:name w:val="toc 4"/>
    <w:basedOn w:val="TOC3"/>
    <w:uiPriority w:val="39"/>
    <w:rsid w:val="00AC5A90"/>
    <w:pPr>
      <w:ind w:left="1418" w:hanging="1418"/>
    </w:pPr>
  </w:style>
  <w:style w:type="paragraph" w:styleId="TOC3">
    <w:name w:val="toc 3"/>
    <w:basedOn w:val="TOC2"/>
    <w:uiPriority w:val="39"/>
    <w:rsid w:val="00AC5A90"/>
    <w:pPr>
      <w:ind w:left="1134" w:hanging="1134"/>
    </w:pPr>
  </w:style>
  <w:style w:type="paragraph" w:styleId="TOC2">
    <w:name w:val="toc 2"/>
    <w:basedOn w:val="TOC1"/>
    <w:uiPriority w:val="39"/>
    <w:rsid w:val="00AC5A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C5A90"/>
    <w:pPr>
      <w:ind w:left="284"/>
    </w:pPr>
  </w:style>
  <w:style w:type="paragraph" w:styleId="Index1">
    <w:name w:val="index 1"/>
    <w:basedOn w:val="Normal"/>
    <w:rsid w:val="00AC5A90"/>
    <w:pPr>
      <w:keepLines/>
      <w:spacing w:after="0"/>
    </w:pPr>
  </w:style>
  <w:style w:type="paragraph" w:styleId="DocumentMap">
    <w:name w:val="Document Map"/>
    <w:basedOn w:val="Normal"/>
    <w:link w:val="DocumentMapChar"/>
    <w:rsid w:val="00AC5A9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5A90"/>
    <w:pPr>
      <w:numPr>
        <w:numId w:val="22"/>
      </w:numPr>
    </w:pPr>
  </w:style>
  <w:style w:type="paragraph" w:styleId="ListNumber">
    <w:name w:val="List Number"/>
    <w:basedOn w:val="List"/>
    <w:rsid w:val="00AC5A90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AC5A90"/>
    <w:pPr>
      <w:ind w:left="568" w:hanging="284"/>
    </w:pPr>
  </w:style>
  <w:style w:type="paragraph" w:styleId="Header">
    <w:name w:val="header"/>
    <w:link w:val="HeaderChar"/>
    <w:rsid w:val="00AC5A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AC5A9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5A9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AC5A9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AC5A90"/>
    <w:pPr>
      <w:ind w:left="1418" w:hanging="1418"/>
    </w:pPr>
  </w:style>
  <w:style w:type="paragraph" w:styleId="TOC6">
    <w:name w:val="toc 6"/>
    <w:basedOn w:val="TOC5"/>
    <w:next w:val="Normal"/>
    <w:uiPriority w:val="39"/>
    <w:rsid w:val="00AC5A90"/>
    <w:pPr>
      <w:ind w:left="1985" w:hanging="1985"/>
    </w:pPr>
  </w:style>
  <w:style w:type="paragraph" w:styleId="TOC7">
    <w:name w:val="toc 7"/>
    <w:basedOn w:val="TOC6"/>
    <w:next w:val="Normal"/>
    <w:uiPriority w:val="39"/>
    <w:rsid w:val="00AC5A90"/>
    <w:pPr>
      <w:ind w:left="2268" w:hanging="2268"/>
    </w:pPr>
  </w:style>
  <w:style w:type="paragraph" w:styleId="ListBullet2">
    <w:name w:val="List Bullet 2"/>
    <w:basedOn w:val="ListBullet"/>
    <w:rsid w:val="00AC5A90"/>
    <w:pPr>
      <w:numPr>
        <w:numId w:val="17"/>
      </w:numPr>
    </w:pPr>
  </w:style>
  <w:style w:type="paragraph" w:styleId="ListBullet">
    <w:name w:val="List Bullet"/>
    <w:basedOn w:val="List"/>
    <w:rsid w:val="00AC5A90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AC5A90"/>
    <w:pPr>
      <w:numPr>
        <w:numId w:val="18"/>
      </w:numPr>
    </w:pPr>
  </w:style>
  <w:style w:type="paragraph" w:customStyle="1" w:styleId="EQ">
    <w:name w:val="EQ"/>
    <w:basedOn w:val="Normal"/>
    <w:next w:val="Normal"/>
    <w:rsid w:val="00AC5A9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AC5A90"/>
    <w:pPr>
      <w:ind w:left="851"/>
    </w:pPr>
    <w:rPr>
      <w:lang w:eastAsia="ja-JP"/>
    </w:rPr>
  </w:style>
  <w:style w:type="paragraph" w:styleId="List3">
    <w:name w:val="List 3"/>
    <w:basedOn w:val="List2"/>
    <w:rsid w:val="00AC5A90"/>
    <w:pPr>
      <w:ind w:left="1135"/>
    </w:pPr>
  </w:style>
  <w:style w:type="paragraph" w:styleId="List4">
    <w:name w:val="List 4"/>
    <w:basedOn w:val="List3"/>
    <w:rsid w:val="00AC5A90"/>
    <w:pPr>
      <w:ind w:left="1418"/>
    </w:pPr>
  </w:style>
  <w:style w:type="paragraph" w:styleId="List5">
    <w:name w:val="List 5"/>
    <w:basedOn w:val="List4"/>
    <w:rsid w:val="00AC5A90"/>
    <w:pPr>
      <w:ind w:left="1702"/>
    </w:pPr>
  </w:style>
  <w:style w:type="paragraph" w:customStyle="1" w:styleId="EditorsNote">
    <w:name w:val="Editor's Note"/>
    <w:basedOn w:val="NO"/>
    <w:link w:val="EditorsNoteChar"/>
    <w:rsid w:val="00AC5A90"/>
    <w:rPr>
      <w:color w:val="FF0000"/>
      <w:lang w:val="x-none" w:eastAsia="x-none"/>
    </w:rPr>
  </w:style>
  <w:style w:type="paragraph" w:styleId="ListBullet4">
    <w:name w:val="List Bullet 4"/>
    <w:basedOn w:val="ListBullet3"/>
    <w:rsid w:val="00AC5A90"/>
    <w:pPr>
      <w:numPr>
        <w:numId w:val="19"/>
      </w:numPr>
    </w:pPr>
  </w:style>
  <w:style w:type="paragraph" w:styleId="ListBullet5">
    <w:name w:val="List Bullet 5"/>
    <w:basedOn w:val="ListBullet4"/>
    <w:rsid w:val="00AC5A90"/>
    <w:pPr>
      <w:numPr>
        <w:numId w:val="20"/>
      </w:numPr>
    </w:pPr>
  </w:style>
  <w:style w:type="paragraph" w:styleId="Footer">
    <w:name w:val="footer"/>
    <w:basedOn w:val="Header"/>
    <w:link w:val="FooterChar"/>
    <w:rsid w:val="00AC5A90"/>
    <w:pPr>
      <w:jc w:val="center"/>
    </w:pPr>
    <w:rPr>
      <w:i/>
    </w:rPr>
  </w:style>
  <w:style w:type="paragraph" w:customStyle="1" w:styleId="Reference">
    <w:name w:val="Reference"/>
    <w:basedOn w:val="BodyText"/>
    <w:rsid w:val="00AC5A90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AC5A90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AC5A90"/>
  </w:style>
  <w:style w:type="paragraph" w:styleId="BodyText">
    <w:name w:val="Body Text"/>
    <w:basedOn w:val="Normal"/>
    <w:link w:val="BodyTextChar"/>
    <w:rsid w:val="00AC5A90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AC5A90"/>
    <w:rPr>
      <w:color w:val="0000FF"/>
      <w:u w:val="single"/>
    </w:rPr>
  </w:style>
  <w:style w:type="character" w:styleId="FollowedHyperlink">
    <w:name w:val="FollowedHyperlink"/>
    <w:unhideWhenUsed/>
    <w:rsid w:val="00AC5A90"/>
    <w:rPr>
      <w:color w:val="800080"/>
      <w:u w:val="single"/>
    </w:rPr>
  </w:style>
  <w:style w:type="character" w:styleId="CommentReference">
    <w:name w:val="annotation reference"/>
    <w:uiPriority w:val="99"/>
    <w:qFormat/>
    <w:rsid w:val="00AC5A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C5A90"/>
  </w:style>
  <w:style w:type="paragraph" w:styleId="CommentSubject">
    <w:name w:val="annotation subject"/>
    <w:basedOn w:val="CommentText"/>
    <w:next w:val="CommentText"/>
    <w:link w:val="CommentSubjectChar"/>
    <w:rsid w:val="00AC5A90"/>
    <w:rPr>
      <w:b/>
      <w:bCs/>
    </w:rPr>
  </w:style>
  <w:style w:type="character" w:customStyle="1" w:styleId="Heading1Char">
    <w:name w:val="Heading 1 Char"/>
    <w:link w:val="Heading1"/>
    <w:rsid w:val="00AC5A90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AC5A90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AC5A90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AC5A90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AC5A90"/>
    <w:rPr>
      <w:rFonts w:ascii="Times New Roman" w:hAnsi="Times New Roman"/>
    </w:rPr>
  </w:style>
  <w:style w:type="paragraph" w:customStyle="1" w:styleId="Proposal">
    <w:name w:val="Proposal"/>
    <w:basedOn w:val="BodyText"/>
    <w:rsid w:val="00AC5A9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5A90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AC5A90"/>
    <w:rPr>
      <w:rFonts w:ascii="Times New Roman" w:hAnsi="Times New Roman"/>
    </w:rPr>
  </w:style>
  <w:style w:type="paragraph" w:customStyle="1" w:styleId="EX">
    <w:name w:val="EX"/>
    <w:basedOn w:val="Normal"/>
    <w:rsid w:val="00AC5A90"/>
    <w:pPr>
      <w:keepLines/>
      <w:ind w:left="1702" w:hanging="1418"/>
    </w:pPr>
  </w:style>
  <w:style w:type="paragraph" w:customStyle="1" w:styleId="EW">
    <w:name w:val="EW"/>
    <w:basedOn w:val="EX"/>
    <w:rsid w:val="00AC5A90"/>
    <w:pPr>
      <w:spacing w:after="0"/>
    </w:pPr>
  </w:style>
  <w:style w:type="paragraph" w:customStyle="1" w:styleId="TAL">
    <w:name w:val="TAL"/>
    <w:basedOn w:val="Normal"/>
    <w:link w:val="TALCar"/>
    <w:rsid w:val="00AC5A9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AC5A90"/>
    <w:pPr>
      <w:jc w:val="center"/>
    </w:pPr>
  </w:style>
  <w:style w:type="paragraph" w:customStyle="1" w:styleId="TAH">
    <w:name w:val="TAH"/>
    <w:basedOn w:val="TAC"/>
    <w:link w:val="TAHCar"/>
    <w:rsid w:val="00AC5A90"/>
    <w:rPr>
      <w:b/>
    </w:rPr>
  </w:style>
  <w:style w:type="paragraph" w:customStyle="1" w:styleId="TAN">
    <w:name w:val="TAN"/>
    <w:basedOn w:val="TAL"/>
    <w:rsid w:val="00AC5A90"/>
    <w:pPr>
      <w:ind w:left="851" w:hanging="851"/>
    </w:pPr>
  </w:style>
  <w:style w:type="paragraph" w:customStyle="1" w:styleId="TAR">
    <w:name w:val="TAR"/>
    <w:basedOn w:val="TAL"/>
    <w:rsid w:val="00AC5A90"/>
    <w:pPr>
      <w:jc w:val="right"/>
    </w:pPr>
  </w:style>
  <w:style w:type="paragraph" w:customStyle="1" w:styleId="TH">
    <w:name w:val="TH"/>
    <w:basedOn w:val="Normal"/>
    <w:link w:val="THChar"/>
    <w:rsid w:val="00AC5A90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AC5A9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5A90"/>
    <w:pPr>
      <w:outlineLvl w:val="9"/>
    </w:pPr>
  </w:style>
  <w:style w:type="paragraph" w:customStyle="1" w:styleId="ZA">
    <w:name w:val="ZA"/>
    <w:rsid w:val="00AC5A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AC5A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AC5A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AC5A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AC5A90"/>
  </w:style>
  <w:style w:type="paragraph" w:customStyle="1" w:styleId="ZH">
    <w:name w:val="ZH"/>
    <w:rsid w:val="00AC5A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AC5A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AC5A9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5A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AC5A90"/>
    <w:pPr>
      <w:framePr w:wrap="notBeside" w:y="16161"/>
    </w:pPr>
  </w:style>
  <w:style w:type="paragraph" w:customStyle="1" w:styleId="FP">
    <w:name w:val="FP"/>
    <w:basedOn w:val="Normal"/>
    <w:rsid w:val="00AC5A90"/>
    <w:pPr>
      <w:spacing w:after="0"/>
    </w:pPr>
  </w:style>
  <w:style w:type="paragraph" w:customStyle="1" w:styleId="Observation">
    <w:name w:val="Observation"/>
    <w:basedOn w:val="Proposal"/>
    <w:qFormat/>
    <w:rsid w:val="00AC5A90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AC5A90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AC5A90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AC5A90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AC5A90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AC5A90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AC5A90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AC5A90"/>
    <w:pPr>
      <w:ind w:left="1985"/>
    </w:pPr>
  </w:style>
  <w:style w:type="character" w:customStyle="1" w:styleId="B6Char">
    <w:name w:val="B6 Char"/>
    <w:link w:val="B6"/>
    <w:rsid w:val="00AC5A90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AC5A90"/>
    <w:pPr>
      <w:ind w:left="2269"/>
    </w:pPr>
  </w:style>
  <w:style w:type="character" w:customStyle="1" w:styleId="B7Char">
    <w:name w:val="B7 Char"/>
    <w:basedOn w:val="B6Char"/>
    <w:link w:val="B7"/>
    <w:rsid w:val="00AC5A90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AC5A90"/>
    <w:pPr>
      <w:ind w:left="2552"/>
    </w:pPr>
  </w:style>
  <w:style w:type="character" w:customStyle="1" w:styleId="BalloonTextChar">
    <w:name w:val="Balloon Text Char"/>
    <w:link w:val="BalloonText"/>
    <w:rsid w:val="00AC5A90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AC5A90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AC5A90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AC5A90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AC5A90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AC5A9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AC5A90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AC5A90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AC5A90"/>
    <w:pPr>
      <w:keepLines/>
      <w:ind w:left="1135" w:hanging="851"/>
    </w:pPr>
  </w:style>
  <w:style w:type="character" w:customStyle="1" w:styleId="NOChar">
    <w:name w:val="NO Char"/>
    <w:link w:val="NO"/>
    <w:qFormat/>
    <w:rsid w:val="00AC5A90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AC5A90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AC5A90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AC5A90"/>
    <w:rPr>
      <w:i/>
      <w:iCs/>
    </w:rPr>
  </w:style>
  <w:style w:type="paragraph" w:customStyle="1" w:styleId="FigureTitle">
    <w:name w:val="Figure_Title"/>
    <w:basedOn w:val="Normal"/>
    <w:next w:val="Normal"/>
    <w:rsid w:val="00AC5A9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AC5A9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AC5A90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AC5A90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AC5A90"/>
    <w:rPr>
      <w:i/>
      <w:color w:val="0000FF"/>
    </w:rPr>
  </w:style>
  <w:style w:type="character" w:customStyle="1" w:styleId="Heading2Char">
    <w:name w:val="Heading 2 Char"/>
    <w:link w:val="Heading2"/>
    <w:rsid w:val="00AC5A90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AC5A90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AC5A90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AC5A90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AC5A9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C5A90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AC5A90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AC5A90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AC5A90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AC5A90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AC5A90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AC5A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AC5A90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AC5A90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AC5A9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AC5A90"/>
    <w:pPr>
      <w:spacing w:after="0"/>
    </w:pPr>
  </w:style>
  <w:style w:type="paragraph" w:customStyle="1" w:styleId="PL">
    <w:name w:val="PL"/>
    <w:link w:val="PLChar"/>
    <w:qFormat/>
    <w:rsid w:val="00AC5A9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AC5A90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AC5A9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AC5A90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AC5A90"/>
    <w:rPr>
      <w:b/>
      <w:bCs/>
    </w:rPr>
  </w:style>
  <w:style w:type="table" w:styleId="TableGrid">
    <w:name w:val="Table Grid"/>
    <w:basedOn w:val="TableNormal"/>
    <w:uiPriority w:val="39"/>
    <w:rsid w:val="00AC5A9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AC5A90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AC5A90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AC5A90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AC5A90"/>
  </w:style>
  <w:style w:type="paragraph" w:customStyle="1" w:styleId="TALCharChar">
    <w:name w:val="TAL Char Char"/>
    <w:basedOn w:val="Normal"/>
    <w:link w:val="TALCharCharChar"/>
    <w:rsid w:val="00AC5A90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AC5A90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AC5A90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AC5A90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AC5A90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AC5A90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C5A90"/>
    <w:rPr>
      <w:color w:val="808080"/>
      <w:shd w:val="clear" w:color="auto" w:fill="E6E6E6"/>
    </w:rPr>
  </w:style>
  <w:style w:type="paragraph" w:styleId="BodyText2">
    <w:name w:val="Body Text 2"/>
    <w:basedOn w:val="Normal"/>
    <w:link w:val="BodyText2Char"/>
    <w:rsid w:val="00634E3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34E31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6_Reno\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5NUHHDQN7SK2-1476151046-46478</_dlc_DocId>
    <_dlc_DocIdUrl xmlns="f166a696-7b5b-4ccd-9f0c-ffde0cceec81">
      <Url>https://ericsson.sharepoint.com/sites/star/_layouts/15/DocIdRedir.aspx?ID=5NUHHDQN7SK2-1476151046-46478</Url>
      <Description>5NUHHDQN7SK2-1476151046-46478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CE4B1-C0D8-49AD-926F-E9C454E6B3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86AF59A-4C68-4F41-8680-713F38BCA7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C713E3-4850-4C8F-A070-4AF8440681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6D6494-F264-4B7B-8991-D8A06187E6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FAC95005-2CDF-4347-9F98-8318ECBEA14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1BA8FD5-F12B-4EB5-A37C-295783A0D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Contribution Template</Template>
  <TotalTime>269</TotalTime>
  <Pages>3</Pages>
  <Words>1473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9264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3GPP; Ericsson; TDoc</cp:keywords>
  <dc:description/>
  <cp:lastModifiedBy>Mats Folke</cp:lastModifiedBy>
  <cp:revision>210</cp:revision>
  <cp:lastPrinted>2008-01-31T07:09:00Z</cp:lastPrinted>
  <dcterms:created xsi:type="dcterms:W3CDTF">2019-04-25T14:32:00Z</dcterms:created>
  <dcterms:modified xsi:type="dcterms:W3CDTF">2019-05-02T21:28:00Z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9d15b987-b721-4e6d-bec6-5f29815f45b0</vt:lpwstr>
  </property>
</Properties>
</file>